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9A9B" w14:textId="38E7E9D9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1" allowOverlap="1" wp14:anchorId="0E474364" wp14:editId="64B2C2CC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362A" w14:textId="77777777" w:rsidR="00DE64B8" w:rsidRDefault="00DE64B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4364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8240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332F362A" w14:textId="77777777" w:rsidR="00DE64B8" w:rsidRDefault="00DE64B8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114738" w:rsidRPr="00563330" w14:paraId="5BF8CA40" w14:textId="77777777" w:rsidTr="00B277F9">
        <w:trPr>
          <w:trHeight w:hRule="exact" w:val="4698"/>
        </w:trPr>
        <w:tc>
          <w:tcPr>
            <w:tcW w:w="6082" w:type="dxa"/>
          </w:tcPr>
          <w:p w14:paraId="6DC5E540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5EF10EE5" wp14:editId="60D5508A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9FCE234" w14:textId="77777777" w:rsidTr="00C138B3">
        <w:trPr>
          <w:trHeight w:hRule="exact" w:val="2979"/>
        </w:trPr>
        <w:tc>
          <w:tcPr>
            <w:tcW w:w="6082" w:type="dxa"/>
          </w:tcPr>
          <w:p w14:paraId="7273D8C8" w14:textId="2ADCBE41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1506132" w14:textId="252CF0C5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3A2C839B" w14:textId="1CF04624" w:rsidR="00476AF3" w:rsidRDefault="00FD78CB" w:rsidP="008A3468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Werken met de STECR werkwijzer Arbeidsconflicten</w:t>
            </w:r>
            <w:r w:rsidR="000D7A8D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</w:t>
            </w:r>
          </w:p>
          <w:p w14:paraId="63ADB4C5" w14:textId="34AC46E2" w:rsidR="00FE47D0" w:rsidRPr="00D70BB1" w:rsidRDefault="00FE47D0" w:rsidP="008A3468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B02011" w:rsidRPr="00B86D2D" w14:paraId="3731C298" w14:textId="77777777" w:rsidTr="00B277F9">
        <w:trPr>
          <w:trHeight w:hRule="exact" w:val="1555"/>
        </w:trPr>
        <w:tc>
          <w:tcPr>
            <w:tcW w:w="6082" w:type="dxa"/>
          </w:tcPr>
          <w:p w14:paraId="157EA94E" w14:textId="7C5F12B7" w:rsidR="0090094E" w:rsidRPr="00B86D2D" w:rsidRDefault="00A4482C" w:rsidP="004760CA">
            <w:pPr>
              <w:pStyle w:val="broodtekst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FD78CB">
              <w:rPr>
                <w:color w:val="000000"/>
                <w:sz w:val="18"/>
                <w:szCs w:val="18"/>
              </w:rPr>
              <w:t>-01-2019/19-01/T46</w:t>
            </w:r>
          </w:p>
        </w:tc>
      </w:tr>
      <w:tr w:rsidR="00B02011" w:rsidRPr="00B86D2D" w14:paraId="01B9CFF9" w14:textId="77777777" w:rsidTr="00B277F9">
        <w:tc>
          <w:tcPr>
            <w:tcW w:w="6082" w:type="dxa"/>
          </w:tcPr>
          <w:p w14:paraId="0B030FF9" w14:textId="21587C4B" w:rsidR="00B02011" w:rsidRPr="00B86D2D" w:rsidRDefault="00B1190C" w:rsidP="00F30E73">
            <w:pPr>
              <w:pStyle w:val="afzendgegevens-bold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 w:rsidRPr="00B86D2D">
              <w:rPr>
                <w:rFonts w:cs="Arial"/>
                <w:sz w:val="18"/>
                <w:szCs w:val="18"/>
              </w:rPr>
              <w:t>Truus van Amerongen</w:t>
            </w:r>
          </w:p>
          <w:p w14:paraId="0F887344" w14:textId="37E6B16A" w:rsidR="00B02011" w:rsidRPr="00B86D2D" w:rsidRDefault="00990436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fldChar w:fldCharType="begin"/>
            </w:r>
            <w:r w:rsidR="00B02011" w:rsidRPr="00B86D2D">
              <w:rPr>
                <w:rFonts w:cs="Arial"/>
                <w:sz w:val="18"/>
                <w:szCs w:val="18"/>
                <w:vertAlign w:val="superscript"/>
              </w:rPr>
              <w:instrText xml:space="preserve"> docproperty afzendgegevens </w:instrText>
            </w:r>
            <w:r w:rsidRPr="00B86D2D">
              <w:rPr>
                <w:rFonts w:cs="Arial"/>
                <w:sz w:val="18"/>
                <w:szCs w:val="18"/>
                <w:vertAlign w:val="superscript"/>
              </w:rPr>
              <w:fldChar w:fldCharType="separate"/>
            </w:r>
            <w:r w:rsidR="00B1190C" w:rsidRPr="00B86D2D">
              <w:rPr>
                <w:rFonts w:cs="Arial"/>
                <w:sz w:val="18"/>
                <w:szCs w:val="18"/>
                <w:vertAlign w:val="superscript"/>
              </w:rPr>
              <w:t xml:space="preserve">Dean </w:t>
            </w:r>
            <w:r w:rsidR="00B1190C" w:rsidRPr="00B86D2D">
              <w:rPr>
                <w:rFonts w:cs="Arial"/>
                <w:i/>
                <w:sz w:val="18"/>
                <w:szCs w:val="18"/>
                <w:vertAlign w:val="superscript"/>
              </w:rPr>
              <w:t>my-</w:t>
            </w:r>
            <w:r w:rsidR="00B1190C" w:rsidRPr="00B86D2D">
              <w:rPr>
                <w:rFonts w:cs="Arial"/>
                <w:sz w:val="18"/>
                <w:szCs w:val="18"/>
                <w:vertAlign w:val="superscript"/>
              </w:rPr>
              <w:t>academy HumanTotalCare/directeur medische zaken ArboNed</w:t>
            </w:r>
            <w:r w:rsidR="00754E5B" w:rsidRPr="00B86D2D">
              <w:rPr>
                <w:rFonts w:cs="Arial"/>
                <w:sz w:val="18"/>
                <w:szCs w:val="18"/>
                <w:vertAlign w:val="superscript"/>
              </w:rPr>
              <w:t>/bedrijfsart</w:t>
            </w:r>
            <w:r w:rsidR="006F0205" w:rsidRPr="00B86D2D">
              <w:rPr>
                <w:rFonts w:cs="Arial"/>
                <w:sz w:val="18"/>
                <w:szCs w:val="18"/>
                <w:vertAlign w:val="superscript"/>
              </w:rPr>
              <w:t>s</w:t>
            </w:r>
          </w:p>
          <w:p w14:paraId="5A23EC55" w14:textId="2391DE93" w:rsidR="00B02011" w:rsidRPr="00B86D2D" w:rsidRDefault="00754E5B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HumanCapitalCare</w:t>
            </w:r>
          </w:p>
          <w:p w14:paraId="1F6FDC05" w14:textId="77777777" w:rsidR="00B1190C" w:rsidRPr="00B86D2D" w:rsidRDefault="00B1190C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14:paraId="5AA4FFDE" w14:textId="06F8D173" w:rsidR="00B1190C" w:rsidRPr="00B86D2D" w:rsidRDefault="00B1190C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truus.van.amerongen.leertouwer@arboned.nl</w:t>
            </w:r>
          </w:p>
          <w:p w14:paraId="2F2E633E" w14:textId="58CC4E4F" w:rsidR="00B02011" w:rsidRPr="00B86D2D" w:rsidRDefault="00B1190C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06 51758413</w:t>
            </w:r>
          </w:p>
          <w:p w14:paraId="21A201F7" w14:textId="77777777" w:rsidR="00B02011" w:rsidRPr="00B86D2D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14:paraId="5F321C4C" w14:textId="77777777" w:rsidR="00B02011" w:rsidRPr="00B86D2D" w:rsidRDefault="00B02011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Zwarte Woud 10</w:t>
            </w:r>
            <w:r w:rsidR="00F93BBF" w:rsidRPr="00B86D2D">
              <w:rPr>
                <w:rFonts w:cs="Arial"/>
                <w:sz w:val="18"/>
                <w:szCs w:val="18"/>
                <w:vertAlign w:val="superscript"/>
              </w:rPr>
              <w:tab/>
            </w:r>
          </w:p>
          <w:p w14:paraId="207478F6" w14:textId="77777777" w:rsidR="00B02011" w:rsidRPr="00B86D2D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3524 SJ Utrecht</w:t>
            </w:r>
          </w:p>
          <w:p w14:paraId="2F5137AE" w14:textId="77777777" w:rsidR="00B02011" w:rsidRPr="00B86D2D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Postbus 85091</w:t>
            </w:r>
          </w:p>
          <w:p w14:paraId="59D1DE88" w14:textId="77777777" w:rsidR="00B02011" w:rsidRPr="00B86D2D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3508 AB Utrecht</w:t>
            </w:r>
          </w:p>
          <w:p w14:paraId="6352FCD1" w14:textId="77777777" w:rsidR="00B02011" w:rsidRPr="00B86D2D" w:rsidRDefault="00990436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fldChar w:fldCharType="end"/>
            </w:r>
          </w:p>
        </w:tc>
      </w:tr>
    </w:tbl>
    <w:p w14:paraId="506C221A" w14:textId="77777777" w:rsidR="00B02011" w:rsidRPr="00B86D2D" w:rsidRDefault="00B02011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</w:pPr>
    </w:p>
    <w:p w14:paraId="5F652473" w14:textId="77777777" w:rsidR="00B02011" w:rsidRPr="00B86D2D" w:rsidRDefault="00B02011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</w:pPr>
      <w:bookmarkStart w:id="0" w:name="cursor"/>
      <w:bookmarkEnd w:id="0"/>
    </w:p>
    <w:p w14:paraId="46343AED" w14:textId="61132ADE" w:rsidR="00B02011" w:rsidRPr="00B86D2D" w:rsidRDefault="007D3E3B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  <w:sectPr w:rsidR="00B02011" w:rsidRPr="00B86D2D" w:rsidSect="00E0421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  <w:r w:rsidRPr="00B86D2D">
        <w:rPr>
          <w:rFonts w:cs="Arial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727FA6CE" wp14:editId="740E3BA5">
                <wp:simplePos x="0" y="0"/>
                <wp:positionH relativeFrom="page">
                  <wp:posOffset>2448560</wp:posOffset>
                </wp:positionH>
                <wp:positionV relativeFrom="page">
                  <wp:posOffset>9094470</wp:posOffset>
                </wp:positionV>
                <wp:extent cx="2663825" cy="539750"/>
                <wp:effectExtent l="0" t="0" r="0" b="0"/>
                <wp:wrapNone/>
                <wp:docPr id="5" name="externlogo-vo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CF55" w14:textId="77777777" w:rsidR="00DE64B8" w:rsidRPr="00017046" w:rsidRDefault="00DE64B8">
                            <w:pPr>
                              <w:jc w:val="center"/>
                            </w:pPr>
                            <w:r w:rsidRPr="00017046">
                              <w:t>Extern logo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A6CE" id="externlogo-voor" o:spid="_x0000_s1027" type="#_x0000_t202" style="position:absolute;left:0;text-align:left;margin-left:192.8pt;margin-top:716.1pt;width:209.75pt;height:42.5pt;z-index:25165824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" strokeweight=".5pt">
                <v:stroke dashstyle="1 1"/>
                <v:textbox inset=",5mm">
                  <w:txbxContent>
                    <w:p w14:paraId="1A02CF55" w14:textId="77777777" w:rsidR="00DE64B8" w:rsidRPr="00017046" w:rsidRDefault="00DE64B8">
                      <w:pPr>
                        <w:jc w:val="center"/>
                      </w:pPr>
                      <w:r w:rsidRPr="00017046">
                        <w:t>Extern logo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CC56632" w14:textId="77777777" w:rsidR="00B02011" w:rsidRPr="006A0305" w:rsidRDefault="00B02011" w:rsidP="006A0305">
      <w:pPr>
        <w:pStyle w:val="inhoudsopgave"/>
        <w:spacing w:after="1480" w:line="276" w:lineRule="auto"/>
        <w:jc w:val="both"/>
        <w:rPr>
          <w:rFonts w:cs="Arial"/>
          <w:color w:val="002060"/>
          <w:sz w:val="20"/>
        </w:rPr>
      </w:pPr>
      <w:r w:rsidRPr="006A0305">
        <w:rPr>
          <w:rFonts w:cs="Arial"/>
          <w:color w:val="002060"/>
          <w:sz w:val="20"/>
        </w:rPr>
        <w:lastRenderedPageBreak/>
        <w:t>Inhoudsopgave</w:t>
      </w:r>
    </w:p>
    <w:bookmarkStart w:id="1" w:name="TOC"/>
    <w:bookmarkEnd w:id="1"/>
    <w:p w14:paraId="4F5D3595" w14:textId="77777777" w:rsidR="001F0C0A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6A0305">
        <w:rPr>
          <w:rFonts w:cs="Arial"/>
          <w:sz w:val="20"/>
        </w:rPr>
        <w:fldChar w:fldCharType="begin"/>
      </w:r>
      <w:r w:rsidR="00B02011" w:rsidRPr="006A0305">
        <w:rPr>
          <w:rFonts w:cs="Arial"/>
          <w:sz w:val="20"/>
        </w:rPr>
        <w:instrText xml:space="preserve"> TOC \o "1-9" \z \t "kop1,1,kop2,2,kop3,3" </w:instrText>
      </w:r>
      <w:r w:rsidRPr="006A0305">
        <w:rPr>
          <w:rFonts w:cs="Arial"/>
          <w:sz w:val="20"/>
        </w:rPr>
        <w:fldChar w:fldCharType="separate"/>
      </w:r>
      <w:r w:rsidR="001F0C0A" w:rsidRPr="001E4F86">
        <w:rPr>
          <w:rFonts w:ascii="Calibri" w:hAnsi="Calibri" w:cs="Arial"/>
          <w:noProof/>
          <w:color w:val="00B050"/>
        </w:rPr>
        <w:t>1.</w:t>
      </w:r>
      <w:r w:rsidR="001F0C0A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1F0C0A" w:rsidRPr="001E4F86">
        <w:rPr>
          <w:rFonts w:cs="Arial"/>
          <w:noProof/>
          <w:color w:val="00B050"/>
        </w:rPr>
        <w:t>Werken met de STECR werkwijzer Arbeidsconflicten</w:t>
      </w:r>
      <w:r w:rsidR="001F0C0A">
        <w:rPr>
          <w:noProof/>
          <w:webHidden/>
        </w:rPr>
        <w:tab/>
      </w:r>
      <w:r w:rsidR="001F0C0A" w:rsidRPr="001F0C0A">
        <w:rPr>
          <w:noProof/>
          <w:webHidden/>
          <w:color w:val="00B050"/>
        </w:rPr>
        <w:fldChar w:fldCharType="begin"/>
      </w:r>
      <w:r w:rsidR="001F0C0A" w:rsidRPr="001F0C0A">
        <w:rPr>
          <w:noProof/>
          <w:webHidden/>
          <w:color w:val="00B050"/>
        </w:rPr>
        <w:instrText xml:space="preserve"> PAGEREF _Toc535153938 \h </w:instrText>
      </w:r>
      <w:r w:rsidR="001F0C0A" w:rsidRPr="001F0C0A">
        <w:rPr>
          <w:noProof/>
          <w:webHidden/>
          <w:color w:val="00B050"/>
        </w:rPr>
      </w:r>
      <w:r w:rsidR="001F0C0A" w:rsidRPr="001F0C0A">
        <w:rPr>
          <w:noProof/>
          <w:webHidden/>
          <w:color w:val="00B050"/>
        </w:rPr>
        <w:fldChar w:fldCharType="separate"/>
      </w:r>
      <w:r w:rsidR="001F0C0A" w:rsidRPr="001F0C0A">
        <w:rPr>
          <w:noProof/>
          <w:webHidden/>
          <w:color w:val="00B050"/>
        </w:rPr>
        <w:t>3</w:t>
      </w:r>
      <w:r w:rsidR="001F0C0A" w:rsidRPr="001F0C0A">
        <w:rPr>
          <w:noProof/>
          <w:webHidden/>
          <w:color w:val="00B050"/>
        </w:rPr>
        <w:fldChar w:fldCharType="end"/>
      </w:r>
    </w:p>
    <w:p w14:paraId="45DD77CF" w14:textId="77777777" w:rsidR="001F0C0A" w:rsidRDefault="001F0C0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1E4F86">
        <w:rPr>
          <w:noProof/>
          <w:color w:val="00B050"/>
          <w:lang w:bidi="or-IN"/>
        </w:rPr>
        <w:t>1.1</w:t>
      </w:r>
      <w:r w:rsidRPr="001E4F86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_Toc535153939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C4A2281" w14:textId="77777777" w:rsidR="001F0C0A" w:rsidRDefault="001F0C0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1E4F86">
        <w:rPr>
          <w:iCs/>
          <w:noProof/>
          <w:color w:val="00B050"/>
        </w:rPr>
        <w:t>1.2</w:t>
      </w:r>
      <w:r w:rsidRPr="001E4F86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_Toc535153940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231A94B1" w14:textId="77777777" w:rsidR="001F0C0A" w:rsidRDefault="001F0C0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1E4F86">
        <w:rPr>
          <w:iCs/>
          <w:noProof/>
          <w:color w:val="00B050"/>
        </w:rPr>
        <w:t>1.3</w:t>
      </w:r>
      <w:r w:rsidRPr="001E4F86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_Toc535153941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4DC71E5F" w14:textId="77777777" w:rsidR="001F0C0A" w:rsidRDefault="001F0C0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1E4F86">
        <w:rPr>
          <w:noProof/>
          <w:color w:val="00B050"/>
          <w:lang w:bidi="or-IN"/>
        </w:rPr>
        <w:t>1.4</w:t>
      </w:r>
      <w:r w:rsidRPr="001E4F86">
        <w:rPr>
          <w:rFonts w:cs="Arial"/>
          <w:noProof/>
          <w:lang w:bidi="or-IN"/>
        </w:rPr>
        <w:t xml:space="preserve"> Literatuur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_Toc535153942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6AE4F4B5" w14:textId="77777777" w:rsidR="001F0C0A" w:rsidRDefault="001F0C0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1E4F86">
        <w:rPr>
          <w:noProof/>
          <w:color w:val="00B050"/>
          <w:lang w:bidi="or-IN"/>
        </w:rPr>
        <w:t>1.5</w:t>
      </w:r>
      <w:r w:rsidRPr="001E4F86">
        <w:rPr>
          <w:rFonts w:cs="Arial"/>
          <w:noProof/>
          <w:lang w:bidi="or-IN"/>
        </w:rPr>
        <w:t xml:space="preserve"> Competenties voor Accreditatie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_Toc535153943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6C8CA78E" w14:textId="77777777" w:rsidR="001F0C0A" w:rsidRDefault="001F0C0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1E4F86">
        <w:rPr>
          <w:noProof/>
          <w:color w:val="00B050"/>
          <w:lang w:bidi="or-IN"/>
        </w:rPr>
        <w:t>1.6</w:t>
      </w:r>
      <w:r w:rsidRPr="001E4F86">
        <w:rPr>
          <w:rFonts w:cs="Arial"/>
          <w:noProof/>
          <w:lang w:bidi="or-IN"/>
        </w:rPr>
        <w:t xml:space="preserve"> Docent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_Toc535153944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6B04F0B0" w14:textId="77777777" w:rsidR="001F0C0A" w:rsidRDefault="001F0C0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1E4F86">
        <w:rPr>
          <w:noProof/>
          <w:color w:val="00B050"/>
          <w:lang w:bidi="or-IN"/>
        </w:rPr>
        <w:t>1.7</w:t>
      </w:r>
      <w:r w:rsidRPr="001E4F86">
        <w:rPr>
          <w:rFonts w:cs="Arial"/>
          <w:noProof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_Toc535153945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379284C0" w14:textId="77777777" w:rsidR="001F0C0A" w:rsidRDefault="001F0C0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1E4F86">
        <w:rPr>
          <w:noProof/>
          <w:color w:val="00B050"/>
          <w:lang w:bidi="or-IN"/>
        </w:rPr>
        <w:t>1.8</w:t>
      </w:r>
      <w:r w:rsidRPr="001E4F86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_Toc535153946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0AFB9A7C" w14:textId="77777777" w:rsidR="001F0C0A" w:rsidRDefault="001F0C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1E4F86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1E4F86">
        <w:rPr>
          <w:rFonts w:cs="Arial"/>
          <w:noProof/>
          <w:color w:val="00B050"/>
          <w:lang w:bidi="or-IN"/>
        </w:rPr>
        <w:t>Programma Werken met de STECR werkwijzer    Arbeidsconflicten</w:t>
      </w:r>
      <w:r>
        <w:rPr>
          <w:noProof/>
          <w:webHidden/>
        </w:rPr>
        <w:tab/>
      </w:r>
      <w:r w:rsidRPr="001F0C0A">
        <w:rPr>
          <w:noProof/>
          <w:webHidden/>
          <w:color w:val="00B050"/>
        </w:rPr>
        <w:fldChar w:fldCharType="begin"/>
      </w:r>
      <w:r w:rsidRPr="001F0C0A">
        <w:rPr>
          <w:noProof/>
          <w:webHidden/>
          <w:color w:val="00B050"/>
        </w:rPr>
        <w:instrText xml:space="preserve"> PAGEREF _Toc535153947 \h </w:instrText>
      </w:r>
      <w:r w:rsidRPr="001F0C0A">
        <w:rPr>
          <w:noProof/>
          <w:webHidden/>
          <w:color w:val="00B050"/>
        </w:rPr>
      </w:r>
      <w:r w:rsidRPr="001F0C0A">
        <w:rPr>
          <w:noProof/>
          <w:webHidden/>
          <w:color w:val="00B050"/>
        </w:rPr>
        <w:fldChar w:fldCharType="separate"/>
      </w:r>
      <w:r w:rsidRPr="001F0C0A">
        <w:rPr>
          <w:noProof/>
          <w:webHidden/>
          <w:color w:val="00B050"/>
        </w:rPr>
        <w:t>5</w:t>
      </w:r>
      <w:r w:rsidRPr="001F0C0A">
        <w:rPr>
          <w:noProof/>
          <w:webHidden/>
          <w:color w:val="00B050"/>
        </w:rPr>
        <w:fldChar w:fldCharType="end"/>
      </w:r>
    </w:p>
    <w:p w14:paraId="28FA200B" w14:textId="77777777" w:rsidR="00B02011" w:rsidRPr="006A0305" w:rsidRDefault="00990436" w:rsidP="006A0305">
      <w:pPr>
        <w:pStyle w:val="broodtekst"/>
        <w:spacing w:line="276" w:lineRule="auto"/>
        <w:jc w:val="both"/>
        <w:rPr>
          <w:rFonts w:cs="Arial"/>
          <w:sz w:val="20"/>
        </w:rPr>
      </w:pPr>
      <w:r w:rsidRPr="006A0305">
        <w:rPr>
          <w:rFonts w:cs="Arial"/>
          <w:sz w:val="20"/>
        </w:rPr>
        <w:fldChar w:fldCharType="end"/>
      </w:r>
    </w:p>
    <w:p w14:paraId="1EAC05D6" w14:textId="77777777" w:rsidR="00B02011" w:rsidRPr="006A0305" w:rsidRDefault="00B02011" w:rsidP="006A0305">
      <w:pPr>
        <w:pStyle w:val="broodtekst"/>
        <w:spacing w:line="276" w:lineRule="auto"/>
        <w:jc w:val="both"/>
        <w:rPr>
          <w:rFonts w:cs="Arial"/>
          <w:sz w:val="20"/>
        </w:rPr>
      </w:pPr>
    </w:p>
    <w:p w14:paraId="4868B34A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73B301D6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355A546C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65657971" w14:textId="15892060" w:rsidR="00B02011" w:rsidRPr="006A0305" w:rsidRDefault="007E6CF4" w:rsidP="006A0305">
      <w:pPr>
        <w:spacing w:line="276" w:lineRule="auto"/>
        <w:jc w:val="both"/>
        <w:rPr>
          <w:rFonts w:cs="Arial"/>
          <w:sz w:val="20"/>
          <w:szCs w:val="20"/>
        </w:rPr>
      </w:pPr>
      <w:r w:rsidRPr="006A0305">
        <w:rPr>
          <w:rFonts w:cs="Arial"/>
          <w:sz w:val="20"/>
          <w:szCs w:val="20"/>
        </w:rPr>
        <w:tab/>
      </w:r>
    </w:p>
    <w:p w14:paraId="00F0C576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2FD3F870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71EEBFD8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6F42C108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6EF4465E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2C3C64BC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23F13905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78253B8C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476A55AE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5565DCBC" w14:textId="77777777" w:rsidR="00B02011" w:rsidRPr="006A0305" w:rsidRDefault="00B02011" w:rsidP="006A0305">
      <w:pPr>
        <w:tabs>
          <w:tab w:val="left" w:pos="3163"/>
        </w:tabs>
        <w:spacing w:line="276" w:lineRule="auto"/>
        <w:jc w:val="both"/>
        <w:rPr>
          <w:rFonts w:cs="Arial"/>
          <w:sz w:val="20"/>
          <w:szCs w:val="20"/>
        </w:rPr>
      </w:pPr>
      <w:r w:rsidRPr="006A0305">
        <w:rPr>
          <w:rFonts w:cs="Arial"/>
          <w:sz w:val="20"/>
          <w:szCs w:val="20"/>
        </w:rPr>
        <w:tab/>
      </w:r>
    </w:p>
    <w:p w14:paraId="3FD2010C" w14:textId="5BBF89C6" w:rsidR="00B02011" w:rsidRDefault="009653B2" w:rsidP="006A0305">
      <w:pPr>
        <w:pStyle w:val="kop10"/>
        <w:framePr w:h="1375" w:hRule="exact" w:vSpace="0" w:wrap="notBeside" w:vAnchor="page" w:hAnchor="page" w:x="1621" w:y="1045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2060"/>
          <w:sz w:val="28"/>
          <w:szCs w:val="28"/>
        </w:rPr>
      </w:pPr>
      <w:bookmarkStart w:id="2" w:name="_Toc535153938"/>
      <w:r>
        <w:rPr>
          <w:rFonts w:cs="Arial"/>
          <w:color w:val="00B050"/>
          <w:sz w:val="28"/>
          <w:szCs w:val="28"/>
        </w:rPr>
        <w:lastRenderedPageBreak/>
        <w:t>Werken met de STECR werkwijzer Arbeidsconflicten</w:t>
      </w:r>
      <w:bookmarkEnd w:id="2"/>
      <w:r w:rsidR="004760CA" w:rsidRPr="006A0305">
        <w:rPr>
          <w:rFonts w:cs="Arial"/>
          <w:color w:val="002060"/>
          <w:sz w:val="28"/>
          <w:szCs w:val="28"/>
        </w:rPr>
        <w:br/>
      </w:r>
    </w:p>
    <w:p w14:paraId="619DA6A2" w14:textId="01335D43" w:rsidR="00B02011" w:rsidRPr="006A0305" w:rsidRDefault="009636CC" w:rsidP="006A0305">
      <w:pPr>
        <w:pStyle w:val="kop2"/>
        <w:spacing w:line="276" w:lineRule="auto"/>
        <w:jc w:val="both"/>
        <w:rPr>
          <w:rFonts w:cs="Arial"/>
          <w:color w:val="auto"/>
          <w:sz w:val="20"/>
          <w:lang w:bidi="or-IN"/>
        </w:rPr>
      </w:pPr>
      <w:bookmarkStart w:id="3" w:name="_Toc354754313"/>
      <w:r w:rsidRPr="006A0305">
        <w:rPr>
          <w:rFonts w:cs="Arial"/>
          <w:color w:val="auto"/>
          <w:sz w:val="20"/>
          <w:lang w:bidi="or-IN"/>
        </w:rPr>
        <w:t xml:space="preserve"> </w:t>
      </w:r>
      <w:bookmarkStart w:id="4" w:name="_Toc535153939"/>
      <w:r w:rsidR="00754E5B" w:rsidRPr="006A0305">
        <w:rPr>
          <w:rFonts w:cs="Arial"/>
          <w:color w:val="auto"/>
          <w:sz w:val="20"/>
          <w:lang w:bidi="or-IN"/>
        </w:rPr>
        <w:t>Omschrijving/a</w:t>
      </w:r>
      <w:r w:rsidR="00B02011" w:rsidRPr="006A0305">
        <w:rPr>
          <w:rFonts w:cs="Arial"/>
          <w:color w:val="auto"/>
          <w:sz w:val="20"/>
          <w:lang w:bidi="or-IN"/>
        </w:rPr>
        <w:t>chtergronden</w:t>
      </w:r>
      <w:bookmarkEnd w:id="3"/>
      <w:r w:rsidR="00754E5B" w:rsidRPr="006A0305">
        <w:rPr>
          <w:rFonts w:cs="Arial"/>
          <w:color w:val="auto"/>
          <w:sz w:val="20"/>
          <w:lang w:bidi="or-IN"/>
        </w:rPr>
        <w:t>/leerdoelen</w:t>
      </w:r>
      <w:bookmarkEnd w:id="4"/>
    </w:p>
    <w:p w14:paraId="780E7CB3" w14:textId="77777777" w:rsidR="00FC0AB1" w:rsidRPr="006A0305" w:rsidRDefault="00FC0AB1" w:rsidP="006A0305">
      <w:pPr>
        <w:pStyle w:val="Lijstalinea"/>
        <w:spacing w:line="276" w:lineRule="auto"/>
        <w:ind w:left="0"/>
        <w:jc w:val="both"/>
        <w:rPr>
          <w:rFonts w:cs="Arial"/>
          <w:sz w:val="20"/>
          <w:szCs w:val="20"/>
          <w:lang w:eastAsia="nl-NL"/>
        </w:rPr>
      </w:pPr>
    </w:p>
    <w:p w14:paraId="77B56F14" w14:textId="1D571BF0" w:rsidR="009653B2" w:rsidRDefault="009653B2" w:rsidP="00EB237C">
      <w:pPr>
        <w:pStyle w:val="broodtekst"/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Bedrijfsartsen en artsen die onder supervisie van bedrijfsartsen werken worden toenemend geconfronteerd met ziekmeldingen waarbij sprake is van een arbeidsconflict. Dit</w:t>
      </w:r>
      <w:r w:rsidR="00EF4B70">
        <w:rPr>
          <w:sz w:val="20"/>
          <w:lang w:bidi="or-IN"/>
        </w:rPr>
        <w:t xml:space="preserve"> is niet de gemakkelijkste casu</w:t>
      </w:r>
      <w:r>
        <w:rPr>
          <w:sz w:val="20"/>
          <w:lang w:bidi="or-IN"/>
        </w:rPr>
        <w:t>ïstiek omdat de belangen van werknemer en werkgever vaak tegengesteld zijn.</w:t>
      </w:r>
    </w:p>
    <w:p w14:paraId="66C867D7" w14:textId="7215E482" w:rsidR="009653B2" w:rsidRDefault="009653B2" w:rsidP="00EB237C">
      <w:pPr>
        <w:pStyle w:val="broodtekst"/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 xml:space="preserve">De oordeelsvorming vraagt </w:t>
      </w:r>
      <w:r w:rsidR="00DE64B8">
        <w:rPr>
          <w:sz w:val="20"/>
          <w:lang w:bidi="or-IN"/>
        </w:rPr>
        <w:t>om het duidelijk hebben van</w:t>
      </w:r>
      <w:r>
        <w:rPr>
          <w:sz w:val="20"/>
          <w:lang w:bidi="or-IN"/>
        </w:rPr>
        <w:t xml:space="preserve"> de eigen rol, </w:t>
      </w:r>
      <w:r w:rsidR="00DE64B8">
        <w:rPr>
          <w:sz w:val="20"/>
          <w:lang w:bidi="or-IN"/>
        </w:rPr>
        <w:t xml:space="preserve">vereist </w:t>
      </w:r>
      <w:r>
        <w:rPr>
          <w:sz w:val="20"/>
          <w:lang w:bidi="or-IN"/>
        </w:rPr>
        <w:t xml:space="preserve">vaardigheid om tot een goed oordeel te komen over wel of geen arbeidsongeschiktheid én </w:t>
      </w:r>
      <w:r w:rsidR="00DE64B8">
        <w:rPr>
          <w:sz w:val="20"/>
          <w:lang w:bidi="or-IN"/>
        </w:rPr>
        <w:t xml:space="preserve">om </w:t>
      </w:r>
      <w:r>
        <w:rPr>
          <w:sz w:val="20"/>
          <w:lang w:bidi="or-IN"/>
        </w:rPr>
        <w:t>communicatieve vaardigheden in de contacten met werkgever en werknemer.</w:t>
      </w:r>
    </w:p>
    <w:p w14:paraId="4F06FA7F" w14:textId="7021BD94" w:rsidR="00064C09" w:rsidRDefault="00064C09" w:rsidP="00EB237C">
      <w:pPr>
        <w:pStyle w:val="broodtekst"/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Hoe beter de arts zich bewust is wat zijn rol is en welke vragen</w:t>
      </w:r>
      <w:r w:rsidR="00DE64B8">
        <w:rPr>
          <w:sz w:val="20"/>
          <w:lang w:bidi="or-IN"/>
        </w:rPr>
        <w:t xml:space="preserve"> hij moet beantwoorden</w:t>
      </w:r>
      <w:r>
        <w:rPr>
          <w:sz w:val="20"/>
          <w:lang w:bidi="or-IN"/>
        </w:rPr>
        <w:t xml:space="preserve"> en in welke vol</w:t>
      </w:r>
      <w:r w:rsidR="00DE64B8">
        <w:rPr>
          <w:sz w:val="20"/>
          <w:lang w:bidi="or-IN"/>
        </w:rPr>
        <w:t>gorde</w:t>
      </w:r>
      <w:r>
        <w:rPr>
          <w:sz w:val="20"/>
          <w:lang w:bidi="or-IN"/>
        </w:rPr>
        <w:t>, hoe minder moeite deze spreekuren zullen vragen.</w:t>
      </w:r>
    </w:p>
    <w:p w14:paraId="5D130166" w14:textId="77777777" w:rsidR="00476AF3" w:rsidRPr="006A0305" w:rsidRDefault="00476AF3" w:rsidP="006A0305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4FC0E523" w14:textId="03604F24" w:rsidR="00FB64B9" w:rsidRPr="006A0305" w:rsidRDefault="000E3628" w:rsidP="006A0305">
      <w:pPr>
        <w:pStyle w:val="broodtekst"/>
        <w:spacing w:line="276" w:lineRule="auto"/>
        <w:jc w:val="both"/>
        <w:rPr>
          <w:sz w:val="20"/>
          <w:lang w:bidi="or-IN"/>
        </w:rPr>
      </w:pPr>
      <w:r w:rsidRPr="006A0305">
        <w:rPr>
          <w:sz w:val="20"/>
          <w:lang w:bidi="or-IN"/>
        </w:rPr>
        <w:t>Leerdoelen</w:t>
      </w:r>
    </w:p>
    <w:p w14:paraId="153BF420" w14:textId="578D7E6B" w:rsidR="00064C09" w:rsidRDefault="00064C09" w:rsidP="00FB1ED1">
      <w:pPr>
        <w:pStyle w:val="broodtekst"/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Na de workshop</w:t>
      </w:r>
      <w:r w:rsidR="000E3628" w:rsidRPr="006A0305">
        <w:rPr>
          <w:sz w:val="20"/>
          <w:lang w:bidi="or-IN"/>
        </w:rPr>
        <w:t xml:space="preserve"> </w:t>
      </w:r>
      <w:r>
        <w:rPr>
          <w:sz w:val="20"/>
          <w:lang w:bidi="or-IN"/>
        </w:rPr>
        <w:t xml:space="preserve">zijn de volgende leerdoelen bereikt: </w:t>
      </w:r>
    </w:p>
    <w:p w14:paraId="6A37A99B" w14:textId="0DF33DA9" w:rsidR="00064C09" w:rsidRDefault="00064C09" w:rsidP="00064C09">
      <w:pPr>
        <w:pStyle w:val="broodtekst"/>
        <w:numPr>
          <w:ilvl w:val="0"/>
          <w:numId w:val="26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De (bedrijfs)arts heeft kennis over de STECR werkwijzer weer opgefrist</w:t>
      </w:r>
    </w:p>
    <w:p w14:paraId="5FFA8617" w14:textId="6626039C" w:rsidR="00064C09" w:rsidRDefault="00064C09" w:rsidP="00064C09">
      <w:pPr>
        <w:pStyle w:val="broodtekst"/>
        <w:numPr>
          <w:ilvl w:val="0"/>
          <w:numId w:val="26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De (bedrijfs)arts kan een goede beoordeling van een ziekmelding met een arbeidsconflict conform te richtlijn doen</w:t>
      </w:r>
    </w:p>
    <w:p w14:paraId="3F9527E3" w14:textId="5B65582E" w:rsidR="00064C09" w:rsidRDefault="00064C09" w:rsidP="00064C09">
      <w:pPr>
        <w:pStyle w:val="broodtekst"/>
        <w:numPr>
          <w:ilvl w:val="0"/>
          <w:numId w:val="26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De (bedrijfs)arts is in staat om juridische valkuilen die niet bijdragen aan een oplossing te vermijden</w:t>
      </w:r>
    </w:p>
    <w:p w14:paraId="34D4F336" w14:textId="59F4B4C0" w:rsidR="00064C09" w:rsidRDefault="00064C09" w:rsidP="00064C09">
      <w:pPr>
        <w:pStyle w:val="broodtekst"/>
        <w:numPr>
          <w:ilvl w:val="0"/>
          <w:numId w:val="26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De (bedrijfs)arts is in staat om zowel aan werknemer als aan werkgever duidelijk zijn oordeel en advies over te brengen</w:t>
      </w:r>
    </w:p>
    <w:p w14:paraId="3623571E" w14:textId="77777777" w:rsidR="00FB64B9" w:rsidRPr="006A0305" w:rsidRDefault="00FB64B9" w:rsidP="006A0305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1F961D31" w14:textId="77777777" w:rsidR="00553FF3" w:rsidRPr="006A0305" w:rsidRDefault="00553FF3" w:rsidP="006A0305">
      <w:pPr>
        <w:pStyle w:val="broodtekst"/>
        <w:spacing w:line="276" w:lineRule="auto"/>
        <w:ind w:left="720"/>
        <w:jc w:val="both"/>
        <w:rPr>
          <w:sz w:val="20"/>
          <w:lang w:bidi="or-IN"/>
        </w:rPr>
      </w:pPr>
    </w:p>
    <w:p w14:paraId="7B94DADE" w14:textId="3891A7D8" w:rsidR="00214DE0" w:rsidRPr="006A0305" w:rsidRDefault="00553FF3" w:rsidP="006A0305">
      <w:pPr>
        <w:pStyle w:val="kop2"/>
        <w:spacing w:line="276" w:lineRule="auto"/>
        <w:rPr>
          <w:rStyle w:val="Subtielebenadrukking"/>
          <w:i w:val="0"/>
          <w:color w:val="auto"/>
          <w:sz w:val="20"/>
        </w:rPr>
      </w:pPr>
      <w:bookmarkStart w:id="5" w:name="_Toc535153940"/>
      <w:r w:rsidRPr="006A0305">
        <w:rPr>
          <w:rStyle w:val="Subtielebenadrukking"/>
          <w:i w:val="0"/>
          <w:color w:val="auto"/>
          <w:sz w:val="20"/>
        </w:rPr>
        <w:t>Bijzonderheden/werkvorm</w:t>
      </w:r>
      <w:r w:rsidR="00F23043">
        <w:rPr>
          <w:rStyle w:val="Subtielebenadrukking"/>
          <w:i w:val="0"/>
          <w:color w:val="auto"/>
          <w:sz w:val="20"/>
        </w:rPr>
        <w:t>/groepsgrootte</w:t>
      </w:r>
      <w:bookmarkEnd w:id="5"/>
    </w:p>
    <w:p w14:paraId="0B359E3A" w14:textId="77777777" w:rsidR="00553FF3" w:rsidRPr="006A0305" w:rsidRDefault="00553FF3" w:rsidP="006A0305">
      <w:pPr>
        <w:pStyle w:val="broodtekst"/>
        <w:spacing w:line="276" w:lineRule="auto"/>
        <w:jc w:val="both"/>
        <w:rPr>
          <w:rStyle w:val="Subtielebenadrukking"/>
          <w:b/>
          <w:i w:val="0"/>
          <w:iCs w:val="0"/>
          <w:color w:val="00B050"/>
          <w:sz w:val="20"/>
          <w:lang w:bidi="or-IN"/>
        </w:rPr>
      </w:pPr>
    </w:p>
    <w:p w14:paraId="38101343" w14:textId="0C798A75" w:rsidR="00FB1ED1" w:rsidRDefault="00064C09" w:rsidP="007E33F7">
      <w:pPr>
        <w:pStyle w:val="broodtekst"/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 xml:space="preserve">In deze </w:t>
      </w:r>
      <w:r w:rsidR="007E33F7">
        <w:rPr>
          <w:sz w:val="20"/>
          <w:lang w:bidi="or-IN"/>
        </w:rPr>
        <w:t xml:space="preserve">interactieve </w:t>
      </w:r>
      <w:r>
        <w:rPr>
          <w:sz w:val="20"/>
          <w:lang w:bidi="or-IN"/>
        </w:rPr>
        <w:t>workshop</w:t>
      </w:r>
      <w:r w:rsidR="00FB1ED1">
        <w:rPr>
          <w:sz w:val="20"/>
          <w:lang w:bidi="or-IN"/>
        </w:rPr>
        <w:t xml:space="preserve"> gaat het vooral om het</w:t>
      </w:r>
      <w:r>
        <w:rPr>
          <w:sz w:val="20"/>
          <w:lang w:bidi="or-IN"/>
        </w:rPr>
        <w:t xml:space="preserve"> inbrengen en bespreken van casu</w:t>
      </w:r>
      <w:r w:rsidR="007E33F7">
        <w:rPr>
          <w:sz w:val="20"/>
          <w:lang w:bidi="or-IN"/>
        </w:rPr>
        <w:t xml:space="preserve">ïstiek. Aan de hand van de casuïstiekbespreking komen </w:t>
      </w:r>
      <w:r w:rsidR="00DE64B8">
        <w:rPr>
          <w:sz w:val="20"/>
          <w:lang w:bidi="or-IN"/>
        </w:rPr>
        <w:t xml:space="preserve">alle </w:t>
      </w:r>
      <w:r w:rsidR="007E33F7">
        <w:rPr>
          <w:sz w:val="20"/>
          <w:lang w:bidi="or-IN"/>
        </w:rPr>
        <w:t>onderdelen van de STECR werkwijzer</w:t>
      </w:r>
      <w:r w:rsidR="00DE64B8">
        <w:rPr>
          <w:sz w:val="20"/>
          <w:lang w:bidi="or-IN"/>
        </w:rPr>
        <w:t xml:space="preserve"> aan de orde</w:t>
      </w:r>
      <w:r w:rsidR="007E33F7">
        <w:rPr>
          <w:sz w:val="20"/>
          <w:lang w:bidi="or-IN"/>
        </w:rPr>
        <w:t>.</w:t>
      </w:r>
      <w:r w:rsidR="00FB1ED1">
        <w:rPr>
          <w:sz w:val="20"/>
          <w:lang w:bidi="or-IN"/>
        </w:rPr>
        <w:t xml:space="preserve"> </w:t>
      </w:r>
    </w:p>
    <w:p w14:paraId="7DA583A4" w14:textId="4EE78557" w:rsidR="00FB1ED1" w:rsidRDefault="00FB1ED1" w:rsidP="006D10DE">
      <w:pPr>
        <w:pStyle w:val="broodtekst"/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G</w:t>
      </w:r>
      <w:r w:rsidR="007E33F7">
        <w:rPr>
          <w:sz w:val="20"/>
          <w:lang w:bidi="or-IN"/>
        </w:rPr>
        <w:t>roepsgrootte: maximaal 16</w:t>
      </w:r>
      <w:r>
        <w:rPr>
          <w:sz w:val="20"/>
          <w:lang w:bidi="or-IN"/>
        </w:rPr>
        <w:t xml:space="preserve"> deelnemers.</w:t>
      </w:r>
    </w:p>
    <w:p w14:paraId="7A908F42" w14:textId="77777777" w:rsidR="00553FF3" w:rsidRPr="006A0305" w:rsidRDefault="00553FF3" w:rsidP="006A0305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1E6B4AFE" w14:textId="74698EEE" w:rsidR="00553FF3" w:rsidRPr="006A0305" w:rsidRDefault="00553FF3" w:rsidP="006A0305">
      <w:pPr>
        <w:pStyle w:val="kop2"/>
        <w:spacing w:line="276" w:lineRule="auto"/>
        <w:rPr>
          <w:rStyle w:val="Subtielebenadrukking"/>
          <w:i w:val="0"/>
          <w:color w:val="auto"/>
          <w:sz w:val="20"/>
        </w:rPr>
      </w:pPr>
      <w:bookmarkStart w:id="6" w:name="_Toc535153941"/>
      <w:r w:rsidRPr="006A0305">
        <w:rPr>
          <w:rStyle w:val="Subtielebenadrukking"/>
          <w:i w:val="0"/>
          <w:color w:val="auto"/>
          <w:sz w:val="20"/>
        </w:rPr>
        <w:t>Doelgroep</w:t>
      </w:r>
      <w:bookmarkEnd w:id="6"/>
    </w:p>
    <w:p w14:paraId="316A7A6F" w14:textId="0DFD3E05" w:rsidR="0062008C" w:rsidRPr="007E33F7" w:rsidRDefault="00553FF3" w:rsidP="007E33F7">
      <w:pPr>
        <w:pStyle w:val="broodtekst"/>
        <w:numPr>
          <w:ilvl w:val="0"/>
          <w:numId w:val="16"/>
        </w:numPr>
        <w:spacing w:line="276" w:lineRule="auto"/>
        <w:jc w:val="both"/>
        <w:rPr>
          <w:sz w:val="20"/>
          <w:lang w:bidi="or-IN"/>
        </w:rPr>
      </w:pPr>
      <w:r w:rsidRPr="006A0305">
        <w:rPr>
          <w:sz w:val="20"/>
          <w:lang w:bidi="or-IN"/>
        </w:rPr>
        <w:t>(bedrijfs)artsen</w:t>
      </w:r>
    </w:p>
    <w:p w14:paraId="7F44D79C" w14:textId="77777777" w:rsidR="00D36024" w:rsidRPr="006A0305" w:rsidRDefault="00D36024" w:rsidP="006A0305">
      <w:pPr>
        <w:pStyle w:val="broodtekst"/>
        <w:spacing w:line="276" w:lineRule="auto"/>
        <w:ind w:left="720"/>
        <w:jc w:val="both"/>
        <w:rPr>
          <w:sz w:val="20"/>
          <w:lang w:bidi="or-IN"/>
        </w:rPr>
      </w:pPr>
    </w:p>
    <w:p w14:paraId="7F3F1356" w14:textId="367EE0BA" w:rsidR="003F68E6" w:rsidRPr="00FE47D0" w:rsidRDefault="00A90BBF" w:rsidP="006A0305">
      <w:pPr>
        <w:pStyle w:val="kop2"/>
        <w:spacing w:line="276" w:lineRule="auto"/>
        <w:jc w:val="both"/>
        <w:rPr>
          <w:rFonts w:cs="Arial"/>
          <w:color w:val="auto"/>
          <w:sz w:val="20"/>
          <w:lang w:bidi="or-IN"/>
        </w:rPr>
      </w:pPr>
      <w:bookmarkStart w:id="7" w:name="_Toc535153942"/>
      <w:r>
        <w:rPr>
          <w:rFonts w:cs="Arial"/>
          <w:color w:val="auto"/>
          <w:sz w:val="20"/>
          <w:lang w:bidi="or-IN"/>
        </w:rPr>
        <w:t>Literatuur</w:t>
      </w:r>
      <w:bookmarkEnd w:id="7"/>
    </w:p>
    <w:p w14:paraId="44CAD7A1" w14:textId="4AE383CE" w:rsidR="003F68E6" w:rsidRPr="006A0305" w:rsidRDefault="003F68E6" w:rsidP="006A0305">
      <w:pPr>
        <w:pStyle w:val="broodtekst"/>
        <w:spacing w:line="276" w:lineRule="auto"/>
        <w:rPr>
          <w:sz w:val="20"/>
          <w:lang w:bidi="or-IN"/>
        </w:rPr>
      </w:pPr>
    </w:p>
    <w:p w14:paraId="0CA542B7" w14:textId="08149F12" w:rsidR="00FB1ED1" w:rsidRDefault="00A90BBF" w:rsidP="006A03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FB1ED1">
        <w:rPr>
          <w:sz w:val="20"/>
          <w:szCs w:val="20"/>
        </w:rPr>
        <w:t xml:space="preserve">deelnemers </w:t>
      </w:r>
      <w:r w:rsidR="007E33F7">
        <w:rPr>
          <w:sz w:val="20"/>
          <w:szCs w:val="20"/>
        </w:rPr>
        <w:t>hebben de beschikking over de meest recente STECR werkwijzer Arbeidsconflicten.</w:t>
      </w:r>
      <w:r w:rsidR="00114149">
        <w:rPr>
          <w:sz w:val="20"/>
          <w:szCs w:val="20"/>
        </w:rPr>
        <w:t xml:space="preserve"> Daarnaast is een webcast Arbeidsconflicten beschikbaar met de highlights van de werkwijzer.</w:t>
      </w:r>
    </w:p>
    <w:p w14:paraId="592467E0" w14:textId="77777777" w:rsidR="0041039F" w:rsidRPr="006A0305" w:rsidRDefault="0041039F" w:rsidP="006A0305">
      <w:pPr>
        <w:pStyle w:val="broodtekst"/>
        <w:spacing w:line="276" w:lineRule="auto"/>
        <w:rPr>
          <w:sz w:val="20"/>
          <w:lang w:bidi="or-IN"/>
        </w:rPr>
      </w:pPr>
    </w:p>
    <w:p w14:paraId="160383F6" w14:textId="233C3C8B" w:rsidR="00D41FE7" w:rsidRPr="00FE47D0" w:rsidRDefault="00D41FE7" w:rsidP="006A0305">
      <w:pPr>
        <w:pStyle w:val="kop2"/>
        <w:spacing w:line="276" w:lineRule="auto"/>
        <w:jc w:val="both"/>
        <w:rPr>
          <w:rFonts w:cs="Arial"/>
          <w:color w:val="auto"/>
          <w:sz w:val="20"/>
          <w:lang w:bidi="or-IN"/>
        </w:rPr>
      </w:pPr>
      <w:bookmarkStart w:id="8" w:name="_Toc535153943"/>
      <w:r w:rsidRPr="00FE47D0">
        <w:rPr>
          <w:rFonts w:cs="Arial"/>
          <w:color w:val="auto"/>
          <w:sz w:val="20"/>
          <w:lang w:bidi="or-IN"/>
        </w:rPr>
        <w:t>Competenties voor Accreditatie</w:t>
      </w:r>
      <w:bookmarkEnd w:id="8"/>
    </w:p>
    <w:p w14:paraId="1FEA23B9" w14:textId="77777777" w:rsidR="002C62F9" w:rsidRPr="006A0305" w:rsidRDefault="002C62F9" w:rsidP="006A0305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nl-NL"/>
        </w:rPr>
      </w:pPr>
    </w:p>
    <w:p w14:paraId="74694240" w14:textId="72810C75" w:rsidR="00D41FE7" w:rsidRPr="006A0305" w:rsidRDefault="00214BAE" w:rsidP="006A0305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20"/>
        </w:rPr>
      </w:pPr>
      <w:r w:rsidRPr="006A0305">
        <w:rPr>
          <w:rFonts w:cs="Arial"/>
          <w:color w:val="000000"/>
          <w:sz w:val="20"/>
          <w:lang w:eastAsia="nl-NL"/>
        </w:rPr>
        <w:t>Communicatie</w:t>
      </w:r>
      <w:r w:rsidRPr="006A0305">
        <w:rPr>
          <w:rFonts w:cs="Arial"/>
          <w:color w:val="000000"/>
          <w:sz w:val="20"/>
          <w:lang w:eastAsia="nl-NL"/>
        </w:rPr>
        <w:tab/>
      </w:r>
      <w:r w:rsidR="00553FF3" w:rsidRPr="006A0305">
        <w:rPr>
          <w:rFonts w:cs="Arial"/>
          <w:color w:val="000000"/>
          <w:sz w:val="20"/>
          <w:lang w:eastAsia="nl-NL"/>
        </w:rPr>
        <w:tab/>
      </w:r>
      <w:r w:rsidR="00D41FE7" w:rsidRPr="006A0305">
        <w:rPr>
          <w:rFonts w:cs="Arial"/>
          <w:color w:val="000000"/>
          <w:sz w:val="20"/>
          <w:lang w:eastAsia="nl-NL"/>
        </w:rPr>
        <w:tab/>
      </w:r>
      <w:r w:rsidR="00D41FE7" w:rsidRPr="006A0305">
        <w:rPr>
          <w:rFonts w:cs="Arial"/>
          <w:color w:val="000000"/>
          <w:sz w:val="20"/>
          <w:lang w:eastAsia="nl-NL"/>
        </w:rPr>
        <w:tab/>
      </w:r>
      <w:r w:rsidR="00C26C9F" w:rsidRPr="006A0305">
        <w:rPr>
          <w:rFonts w:cs="Arial"/>
          <w:color w:val="000000"/>
          <w:sz w:val="20"/>
          <w:lang w:eastAsia="nl-NL"/>
        </w:rPr>
        <w:tab/>
      </w:r>
      <w:r w:rsidR="00114149">
        <w:rPr>
          <w:rFonts w:cs="Arial"/>
          <w:color w:val="000000"/>
          <w:sz w:val="20"/>
          <w:lang w:eastAsia="nl-NL"/>
        </w:rPr>
        <w:t>2</w:t>
      </w:r>
      <w:r w:rsidR="00D41FE7" w:rsidRPr="006A0305">
        <w:rPr>
          <w:rFonts w:cs="Arial"/>
          <w:color w:val="000000"/>
          <w:sz w:val="20"/>
          <w:lang w:eastAsia="nl-NL"/>
        </w:rPr>
        <w:t>0 %</w:t>
      </w:r>
    </w:p>
    <w:p w14:paraId="051F8D7C" w14:textId="0DAA4840" w:rsidR="00D41FE7" w:rsidRPr="006A0305" w:rsidRDefault="00114149" w:rsidP="006A0305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Medisch</w:t>
      </w:r>
      <w:r w:rsidR="00FB1ED1">
        <w:rPr>
          <w:rFonts w:cs="Arial"/>
          <w:sz w:val="20"/>
        </w:rPr>
        <w:t xml:space="preserve"> handelen</w:t>
      </w:r>
      <w:r w:rsidR="0041039F" w:rsidRPr="006A0305">
        <w:rPr>
          <w:rFonts w:cs="Arial"/>
          <w:sz w:val="20"/>
        </w:rPr>
        <w:tab/>
      </w:r>
      <w:r w:rsidR="00C26C9F" w:rsidRPr="006A0305">
        <w:rPr>
          <w:rFonts w:cs="Arial"/>
          <w:sz w:val="20"/>
        </w:rPr>
        <w:tab/>
      </w:r>
      <w:r w:rsidR="00214BAE" w:rsidRPr="006A0305">
        <w:rPr>
          <w:rFonts w:cs="Arial"/>
          <w:sz w:val="20"/>
        </w:rPr>
        <w:tab/>
      </w:r>
      <w:r w:rsidR="00214BAE" w:rsidRPr="006A0305">
        <w:rPr>
          <w:rFonts w:cs="Arial"/>
          <w:sz w:val="20"/>
        </w:rPr>
        <w:tab/>
      </w:r>
      <w:r>
        <w:rPr>
          <w:rFonts w:cs="Arial"/>
          <w:sz w:val="20"/>
        </w:rPr>
        <w:t>4</w:t>
      </w:r>
      <w:r w:rsidR="00A23D5F" w:rsidRPr="006A0305">
        <w:rPr>
          <w:rFonts w:cs="Arial"/>
          <w:sz w:val="20"/>
        </w:rPr>
        <w:t>0</w:t>
      </w:r>
      <w:r w:rsidR="00D41FE7" w:rsidRPr="006A0305">
        <w:rPr>
          <w:rFonts w:cs="Arial"/>
          <w:sz w:val="20"/>
        </w:rPr>
        <w:t xml:space="preserve"> %</w:t>
      </w:r>
    </w:p>
    <w:p w14:paraId="3D577B2D" w14:textId="31252993" w:rsidR="00B02011" w:rsidRPr="006A0305" w:rsidRDefault="00FB1ED1" w:rsidP="006A0305">
      <w:pPr>
        <w:pStyle w:val="broodtek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cs="Arial"/>
          <w:sz w:val="20"/>
          <w:lang w:bidi="or-IN"/>
        </w:rPr>
      </w:pPr>
      <w:r>
        <w:rPr>
          <w:rFonts w:cs="Arial"/>
          <w:sz w:val="20"/>
        </w:rPr>
        <w:t>Professionaliteit</w:t>
      </w:r>
      <w:r>
        <w:rPr>
          <w:rFonts w:cs="Arial"/>
          <w:sz w:val="20"/>
        </w:rPr>
        <w:tab/>
      </w:r>
      <w:r w:rsidR="00553FF3" w:rsidRPr="006A0305">
        <w:rPr>
          <w:rFonts w:cs="Arial"/>
          <w:sz w:val="20"/>
        </w:rPr>
        <w:tab/>
      </w:r>
      <w:r w:rsidR="0041039F" w:rsidRPr="006A0305">
        <w:rPr>
          <w:rFonts w:cs="Arial"/>
          <w:sz w:val="20"/>
        </w:rPr>
        <w:tab/>
      </w:r>
      <w:r w:rsidR="0041039F" w:rsidRPr="006A0305">
        <w:rPr>
          <w:rFonts w:cs="Arial"/>
          <w:sz w:val="20"/>
        </w:rPr>
        <w:tab/>
      </w:r>
      <w:r w:rsidR="00114149">
        <w:rPr>
          <w:rFonts w:cs="Arial"/>
          <w:sz w:val="20"/>
        </w:rPr>
        <w:t>4</w:t>
      </w:r>
      <w:r w:rsidR="00A23D5F" w:rsidRPr="006A0305">
        <w:rPr>
          <w:rFonts w:cs="Arial"/>
          <w:sz w:val="20"/>
        </w:rPr>
        <w:t>0</w:t>
      </w:r>
      <w:r w:rsidR="00D41FE7" w:rsidRPr="006A0305">
        <w:rPr>
          <w:rFonts w:cs="Arial"/>
          <w:sz w:val="20"/>
        </w:rPr>
        <w:t xml:space="preserve"> %</w:t>
      </w:r>
    </w:p>
    <w:p w14:paraId="57D51F2B" w14:textId="77777777" w:rsidR="00D36024" w:rsidRPr="006A0305" w:rsidRDefault="00D36024" w:rsidP="006A0305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20"/>
          <w:lang w:bidi="or-IN"/>
        </w:rPr>
      </w:pPr>
    </w:p>
    <w:p w14:paraId="5E1477BE" w14:textId="77777777" w:rsidR="00BD3181" w:rsidRPr="006A0305" w:rsidRDefault="00BD3181" w:rsidP="006A0305">
      <w:pPr>
        <w:pStyle w:val="broodtekst"/>
        <w:spacing w:line="276" w:lineRule="auto"/>
        <w:rPr>
          <w:sz w:val="20"/>
          <w:lang w:bidi="or-IN"/>
        </w:rPr>
      </w:pPr>
    </w:p>
    <w:p w14:paraId="104306F3" w14:textId="69033899" w:rsidR="00BD3181" w:rsidRPr="006A0305" w:rsidRDefault="009636CC" w:rsidP="006A0305">
      <w:pPr>
        <w:pStyle w:val="kop2"/>
        <w:spacing w:line="276" w:lineRule="auto"/>
        <w:rPr>
          <w:rFonts w:cs="Arial"/>
          <w:color w:val="002060"/>
          <w:sz w:val="20"/>
          <w:lang w:bidi="or-IN"/>
        </w:rPr>
      </w:pPr>
      <w:r w:rsidRPr="006A0305">
        <w:rPr>
          <w:rFonts w:cs="Arial"/>
          <w:color w:val="002060"/>
          <w:sz w:val="20"/>
          <w:lang w:bidi="or-IN"/>
        </w:rPr>
        <w:t xml:space="preserve"> </w:t>
      </w:r>
      <w:bookmarkStart w:id="9" w:name="_Toc535153944"/>
      <w:r w:rsidR="00BD3181" w:rsidRPr="00FE47D0">
        <w:rPr>
          <w:rFonts w:cs="Arial"/>
          <w:color w:val="auto"/>
          <w:sz w:val="20"/>
          <w:lang w:bidi="or-IN"/>
        </w:rPr>
        <w:t>Docent</w:t>
      </w:r>
      <w:bookmarkEnd w:id="9"/>
    </w:p>
    <w:p w14:paraId="74FB90ED" w14:textId="6AB8A09D" w:rsidR="00711185" w:rsidRPr="006A0305" w:rsidRDefault="00711185" w:rsidP="006A0305">
      <w:pPr>
        <w:pStyle w:val="broodtekst"/>
        <w:spacing w:line="276" w:lineRule="auto"/>
        <w:rPr>
          <w:sz w:val="20"/>
          <w:lang w:bidi="or-IN"/>
        </w:rPr>
      </w:pPr>
    </w:p>
    <w:p w14:paraId="6DFE3E5E" w14:textId="7D6B7F81" w:rsidR="00711185" w:rsidRPr="006A0305" w:rsidRDefault="00A112C0" w:rsidP="006A0305">
      <w:pPr>
        <w:pStyle w:val="broodtekst"/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Als docent treedt op</w:t>
      </w:r>
      <w:r w:rsidR="00FB64B9" w:rsidRPr="006A0305">
        <w:rPr>
          <w:sz w:val="20"/>
          <w:lang w:bidi="or-IN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114149" w:rsidRPr="006A0305" w14:paraId="5455D428" w14:textId="77777777" w:rsidTr="00BD3181">
        <w:tc>
          <w:tcPr>
            <w:tcW w:w="4247" w:type="dxa"/>
          </w:tcPr>
          <w:p w14:paraId="5BFF9A33" w14:textId="0F391EC7" w:rsidR="00231AC7" w:rsidRPr="006A0305" w:rsidRDefault="00231AC7" w:rsidP="006A0305">
            <w:pPr>
              <w:pStyle w:val="broodtekst"/>
              <w:spacing w:line="276" w:lineRule="auto"/>
              <w:rPr>
                <w:sz w:val="20"/>
                <w:lang w:bidi="or-IN"/>
              </w:rPr>
            </w:pPr>
          </w:p>
          <w:p w14:paraId="1BABEEA1" w14:textId="58245156" w:rsidR="00B96DFC" w:rsidRPr="006A0305" w:rsidRDefault="00114149" w:rsidP="006A0305">
            <w:pPr>
              <w:pStyle w:val="broodtekst"/>
              <w:spacing w:line="276" w:lineRule="auto"/>
              <w:rPr>
                <w:sz w:val="20"/>
                <w:lang w:bidi="or-IN"/>
              </w:rPr>
            </w:pPr>
            <w:r w:rsidRPr="00114149">
              <w:rPr>
                <w:noProof/>
                <w:sz w:val="20"/>
                <w:lang w:eastAsia="nl-NL"/>
              </w:rPr>
              <w:drawing>
                <wp:inline distT="0" distB="0" distL="0" distR="0" wp14:anchorId="033F4054" wp14:editId="7C7B0095">
                  <wp:extent cx="2072986" cy="1381991"/>
                  <wp:effectExtent l="0" t="0" r="3810" b="8890"/>
                  <wp:docPr id="4" name="Afbeelding 4" descr="C:\Users\68594\Pictures\ArboNed-36 - 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8594\Pictures\ArboNed-36 - 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75" cy="139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3EB0" w14:textId="447145B7" w:rsidR="009C2F78" w:rsidRPr="006A0305" w:rsidRDefault="009C2F78" w:rsidP="006A0305">
            <w:pPr>
              <w:pStyle w:val="broodtekst"/>
              <w:spacing w:line="276" w:lineRule="auto"/>
              <w:rPr>
                <w:sz w:val="20"/>
                <w:lang w:bidi="or-IN"/>
              </w:rPr>
            </w:pPr>
          </w:p>
        </w:tc>
        <w:tc>
          <w:tcPr>
            <w:tcW w:w="4248" w:type="dxa"/>
          </w:tcPr>
          <w:p w14:paraId="2D22B817" w14:textId="329A93F4" w:rsidR="009C2F78" w:rsidRPr="006A0305" w:rsidRDefault="009C2F78" w:rsidP="006A0305">
            <w:pPr>
              <w:pStyle w:val="broodtekst"/>
              <w:spacing w:line="276" w:lineRule="auto"/>
              <w:rPr>
                <w:sz w:val="20"/>
                <w:lang w:bidi="or-IN"/>
              </w:rPr>
            </w:pPr>
          </w:p>
          <w:p w14:paraId="027BFB1D" w14:textId="77777777" w:rsidR="00114149" w:rsidRDefault="00A112C0" w:rsidP="00114149">
            <w:pPr>
              <w:pStyle w:val="broodtekst"/>
              <w:spacing w:line="276" w:lineRule="auto"/>
              <w:rPr>
                <w:sz w:val="20"/>
                <w:lang w:bidi="or-IN"/>
              </w:rPr>
            </w:pPr>
            <w:r>
              <w:rPr>
                <w:b/>
                <w:color w:val="00B050"/>
                <w:sz w:val="20"/>
                <w:lang w:bidi="or-IN"/>
              </w:rPr>
              <w:t xml:space="preserve"> </w:t>
            </w:r>
            <w:r w:rsidR="00114149">
              <w:rPr>
                <w:b/>
                <w:color w:val="00B050"/>
                <w:sz w:val="20"/>
                <w:lang w:bidi="or-IN"/>
              </w:rPr>
              <w:t>Truus van Amerongen</w:t>
            </w:r>
            <w:r w:rsidR="009C2F78" w:rsidRPr="006A0305">
              <w:rPr>
                <w:color w:val="00B050"/>
                <w:sz w:val="20"/>
                <w:lang w:bidi="or-IN"/>
              </w:rPr>
              <w:t xml:space="preserve"> </w:t>
            </w:r>
            <w:r w:rsidR="009C2F78" w:rsidRPr="006A0305">
              <w:rPr>
                <w:sz w:val="20"/>
                <w:lang w:bidi="or-IN"/>
              </w:rPr>
              <w:t xml:space="preserve">- </w:t>
            </w:r>
            <w:r>
              <w:rPr>
                <w:sz w:val="20"/>
                <w:lang w:bidi="or-IN"/>
              </w:rPr>
              <w:t xml:space="preserve">is </w:t>
            </w:r>
            <w:r w:rsidR="00114149">
              <w:rPr>
                <w:sz w:val="20"/>
                <w:lang w:bidi="or-IN"/>
              </w:rPr>
              <w:t>bedrijfsarts bij HumanCapitalCare, directeur medische zaken bij ArboNed en als dean van my-academy, het interne opleidingscentrum van HumanTotalCare, verantwoordelijk voor de inhoud van het cursusaanbod.</w:t>
            </w:r>
          </w:p>
          <w:p w14:paraId="3765B822" w14:textId="3626F0DD" w:rsidR="00FA74F8" w:rsidRPr="006A0305" w:rsidRDefault="00114149" w:rsidP="00114149">
            <w:pPr>
              <w:pStyle w:val="broodtekst"/>
              <w:spacing w:line="276" w:lineRule="auto"/>
              <w:rPr>
                <w:sz w:val="20"/>
                <w:lang w:bidi="or-IN"/>
              </w:rPr>
            </w:pPr>
            <w:r>
              <w:rPr>
                <w:sz w:val="20"/>
                <w:lang w:bidi="or-IN"/>
              </w:rPr>
              <w:t>Zij treedt ook op als docent voor my-academy.</w:t>
            </w:r>
            <w:r w:rsidRPr="006A0305">
              <w:rPr>
                <w:sz w:val="20"/>
                <w:lang w:bidi="or-IN"/>
              </w:rPr>
              <w:t xml:space="preserve"> </w:t>
            </w:r>
          </w:p>
        </w:tc>
      </w:tr>
    </w:tbl>
    <w:p w14:paraId="44AEB389" w14:textId="77777777" w:rsidR="00BD3181" w:rsidRPr="006A0305" w:rsidRDefault="00BD3181" w:rsidP="006A0305">
      <w:pPr>
        <w:pStyle w:val="broodtekst"/>
        <w:spacing w:line="276" w:lineRule="auto"/>
        <w:rPr>
          <w:sz w:val="20"/>
          <w:lang w:bidi="or-IN"/>
        </w:rPr>
      </w:pPr>
    </w:p>
    <w:p w14:paraId="7A16BF8D" w14:textId="77777777" w:rsidR="00BD3181" w:rsidRPr="006A0305" w:rsidRDefault="00BD3181" w:rsidP="006A0305">
      <w:pPr>
        <w:pStyle w:val="broodtekst"/>
        <w:spacing w:line="276" w:lineRule="auto"/>
        <w:rPr>
          <w:sz w:val="20"/>
          <w:lang w:bidi="or-IN"/>
        </w:rPr>
      </w:pPr>
    </w:p>
    <w:p w14:paraId="601D4ED4" w14:textId="663640BE" w:rsidR="00C42509" w:rsidRPr="00FE47D0" w:rsidRDefault="00C42509" w:rsidP="006A0305">
      <w:pPr>
        <w:pStyle w:val="kop2"/>
        <w:spacing w:line="276" w:lineRule="auto"/>
        <w:rPr>
          <w:rFonts w:cs="Arial"/>
          <w:color w:val="auto"/>
          <w:sz w:val="20"/>
          <w:lang w:bidi="or-IN"/>
        </w:rPr>
      </w:pPr>
      <w:bookmarkStart w:id="10" w:name="_Toc535153945"/>
      <w:r w:rsidRPr="00FE47D0">
        <w:rPr>
          <w:rFonts w:cs="Arial"/>
          <w:color w:val="auto"/>
          <w:sz w:val="20"/>
          <w:lang w:bidi="or-IN"/>
        </w:rPr>
        <w:t>Organisatie en Programmacommissie</w:t>
      </w:r>
      <w:bookmarkEnd w:id="10"/>
    </w:p>
    <w:p w14:paraId="5F6600EB" w14:textId="77777777" w:rsidR="00C42509" w:rsidRPr="006A0305" w:rsidRDefault="00C42509" w:rsidP="006A0305">
      <w:pPr>
        <w:pStyle w:val="broodtekst"/>
        <w:spacing w:line="276" w:lineRule="auto"/>
        <w:rPr>
          <w:rFonts w:cs="Arial"/>
          <w:sz w:val="20"/>
          <w:lang w:bidi="or-IN"/>
        </w:rPr>
      </w:pPr>
    </w:p>
    <w:p w14:paraId="673E1268" w14:textId="6D5DDA44" w:rsidR="00C42509" w:rsidRPr="006A0305" w:rsidRDefault="00C42509" w:rsidP="006A0305">
      <w:pPr>
        <w:pStyle w:val="broodtekst"/>
        <w:spacing w:line="276" w:lineRule="auto"/>
        <w:jc w:val="both"/>
        <w:rPr>
          <w:rFonts w:cs="Arial"/>
          <w:sz w:val="20"/>
        </w:rPr>
      </w:pPr>
      <w:r w:rsidRPr="006A0305">
        <w:rPr>
          <w:rFonts w:cs="Arial"/>
          <w:sz w:val="20"/>
        </w:rPr>
        <w:t>De organisatie- en progr</w:t>
      </w:r>
      <w:r w:rsidR="00EF4B70">
        <w:rPr>
          <w:rFonts w:cs="Arial"/>
          <w:sz w:val="20"/>
        </w:rPr>
        <w:t>ammacommissie voor deze workshop</w:t>
      </w:r>
      <w:r w:rsidRPr="006A0305">
        <w:rPr>
          <w:rFonts w:cs="Arial"/>
          <w:sz w:val="20"/>
        </w:rPr>
        <w:t xml:space="preserve"> bestaat uit:</w:t>
      </w:r>
    </w:p>
    <w:p w14:paraId="0BE87C03" w14:textId="77777777" w:rsidR="00B86D2D" w:rsidRPr="006A0305" w:rsidRDefault="00B86D2D" w:rsidP="006A0305">
      <w:pPr>
        <w:pStyle w:val="broodtekst"/>
        <w:spacing w:line="276" w:lineRule="auto"/>
        <w:jc w:val="both"/>
        <w:rPr>
          <w:rFonts w:cs="Arial"/>
          <w:sz w:val="20"/>
        </w:rPr>
      </w:pPr>
    </w:p>
    <w:tbl>
      <w:tblPr>
        <w:tblW w:w="850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969"/>
        <w:gridCol w:w="4536"/>
      </w:tblGrid>
      <w:tr w:rsidR="00C42509" w:rsidRPr="006A0305" w14:paraId="4E15D9EE" w14:textId="77777777" w:rsidTr="00A112C0">
        <w:tc>
          <w:tcPr>
            <w:tcW w:w="3969" w:type="dxa"/>
            <w:shd w:val="clear" w:color="auto" w:fill="00B050"/>
          </w:tcPr>
          <w:p w14:paraId="29C30C0A" w14:textId="77777777" w:rsidR="00C42509" w:rsidRPr="006A0305" w:rsidRDefault="00C42509" w:rsidP="006A0305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20"/>
              </w:rPr>
            </w:pPr>
            <w:r w:rsidRPr="006A0305">
              <w:rPr>
                <w:rFonts w:cs="Arial"/>
                <w:b/>
                <w:color w:val="FFFFFF" w:themeColor="background1"/>
                <w:sz w:val="20"/>
              </w:rPr>
              <w:t>Naam</w:t>
            </w:r>
          </w:p>
        </w:tc>
        <w:tc>
          <w:tcPr>
            <w:tcW w:w="4536" w:type="dxa"/>
            <w:shd w:val="clear" w:color="auto" w:fill="00B050"/>
          </w:tcPr>
          <w:p w14:paraId="3AB1B267" w14:textId="77777777" w:rsidR="00C42509" w:rsidRPr="006A0305" w:rsidRDefault="00C42509" w:rsidP="006A0305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20"/>
              </w:rPr>
            </w:pPr>
            <w:r w:rsidRPr="006A0305">
              <w:rPr>
                <w:rFonts w:cs="Arial"/>
                <w:b/>
                <w:color w:val="FFFFFF" w:themeColor="background1"/>
                <w:sz w:val="20"/>
              </w:rPr>
              <w:t>Functie</w:t>
            </w:r>
          </w:p>
        </w:tc>
      </w:tr>
      <w:tr w:rsidR="00C42509" w:rsidRPr="006A0305" w14:paraId="3F4AA75B" w14:textId="77777777" w:rsidTr="00A112C0">
        <w:trPr>
          <w:trHeight w:val="567"/>
        </w:trPr>
        <w:tc>
          <w:tcPr>
            <w:tcW w:w="3969" w:type="dxa"/>
            <w:vAlign w:val="center"/>
          </w:tcPr>
          <w:p w14:paraId="3756685D" w14:textId="7588B99E" w:rsidR="00C42509" w:rsidRPr="006A0305" w:rsidRDefault="00EF4B70" w:rsidP="006A0305">
            <w:pPr>
              <w:pStyle w:val="broodtekst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Mirjam Bastings</w:t>
            </w:r>
          </w:p>
        </w:tc>
        <w:tc>
          <w:tcPr>
            <w:tcW w:w="4536" w:type="dxa"/>
            <w:vAlign w:val="center"/>
          </w:tcPr>
          <w:p w14:paraId="08EE76A7" w14:textId="7604C1A8" w:rsidR="00C42509" w:rsidRPr="006A0305" w:rsidRDefault="00EF4B70" w:rsidP="006A0305">
            <w:pPr>
              <w:pStyle w:val="broodtekst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Onderwijskundige en opleidingsadviseur van my-academy HumanTotalCare</w:t>
            </w:r>
          </w:p>
        </w:tc>
      </w:tr>
      <w:tr w:rsidR="00C42509" w:rsidRPr="006A0305" w14:paraId="1981B57D" w14:textId="77777777" w:rsidTr="00A112C0">
        <w:trPr>
          <w:trHeight w:val="567"/>
        </w:trPr>
        <w:tc>
          <w:tcPr>
            <w:tcW w:w="3969" w:type="dxa"/>
            <w:vAlign w:val="center"/>
          </w:tcPr>
          <w:p w14:paraId="2E031ADD" w14:textId="6F5455E6" w:rsidR="00C42509" w:rsidRPr="006A0305" w:rsidRDefault="00AF7D24" w:rsidP="006A0305">
            <w:pPr>
              <w:pStyle w:val="broodtekst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</w:rPr>
            </w:pPr>
            <w:r w:rsidRPr="006A0305">
              <w:rPr>
                <w:rFonts w:cs="Arial"/>
                <w:sz w:val="20"/>
              </w:rPr>
              <w:t>Truus van Amerongen</w:t>
            </w:r>
          </w:p>
        </w:tc>
        <w:tc>
          <w:tcPr>
            <w:tcW w:w="4536" w:type="dxa"/>
            <w:vAlign w:val="center"/>
          </w:tcPr>
          <w:p w14:paraId="482A4ABB" w14:textId="2DEAE613" w:rsidR="00C42509" w:rsidRPr="006A0305" w:rsidRDefault="00325C7E" w:rsidP="00EF4B70">
            <w:pPr>
              <w:pStyle w:val="broodtekst"/>
              <w:spacing w:line="276" w:lineRule="auto"/>
              <w:rPr>
                <w:rFonts w:cs="Arial"/>
                <w:sz w:val="20"/>
              </w:rPr>
            </w:pPr>
            <w:r w:rsidRPr="006A0305">
              <w:rPr>
                <w:rFonts w:cs="Arial"/>
                <w:sz w:val="20"/>
              </w:rPr>
              <w:t xml:space="preserve">Directeur medische zaken ArboNed; </w:t>
            </w:r>
            <w:r w:rsidR="00BD3181" w:rsidRPr="006A0305">
              <w:rPr>
                <w:rFonts w:cs="Arial"/>
                <w:sz w:val="20"/>
              </w:rPr>
              <w:t>bedrijfsarts HumanCapitalCare</w:t>
            </w:r>
            <w:r w:rsidR="00C42509" w:rsidRPr="006A0305">
              <w:rPr>
                <w:rFonts w:cs="Arial"/>
                <w:sz w:val="20"/>
              </w:rPr>
              <w:t xml:space="preserve">; Dean HumanTotalCare </w:t>
            </w:r>
            <w:r w:rsidR="00C42509" w:rsidRPr="006A0305">
              <w:rPr>
                <w:rFonts w:cs="Arial"/>
                <w:i/>
                <w:sz w:val="20"/>
              </w:rPr>
              <w:t>my</w:t>
            </w:r>
            <w:r w:rsidR="00C42509" w:rsidRPr="006A0305">
              <w:rPr>
                <w:rFonts w:cs="Arial"/>
                <w:sz w:val="20"/>
              </w:rPr>
              <w:t>-academy; arts A&amp;G</w:t>
            </w:r>
            <w:r w:rsidR="00D4511A" w:rsidRPr="006A0305">
              <w:rPr>
                <w:rFonts w:cs="Arial"/>
                <w:sz w:val="20"/>
              </w:rPr>
              <w:t>;</w:t>
            </w:r>
            <w:r w:rsidR="00C42509" w:rsidRPr="006A0305">
              <w:rPr>
                <w:rFonts w:cs="Arial"/>
                <w:sz w:val="20"/>
              </w:rPr>
              <w:t>BIG-nummer: 89022421401</w:t>
            </w:r>
          </w:p>
        </w:tc>
      </w:tr>
      <w:tr w:rsidR="00C42509" w:rsidRPr="006A0305" w14:paraId="3182BB40" w14:textId="77777777" w:rsidTr="00A112C0">
        <w:trPr>
          <w:trHeight w:val="567"/>
        </w:trPr>
        <w:tc>
          <w:tcPr>
            <w:tcW w:w="3969" w:type="dxa"/>
            <w:vAlign w:val="center"/>
          </w:tcPr>
          <w:p w14:paraId="14F032D5" w14:textId="1385CB65" w:rsidR="006A0305" w:rsidRPr="006A0305" w:rsidRDefault="006A0305" w:rsidP="006A0305">
            <w:pPr>
              <w:pStyle w:val="broodtekst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DDAE4A7" w14:textId="1CD06391" w:rsidR="00C42509" w:rsidRPr="006A0305" w:rsidRDefault="00C42509" w:rsidP="006A0305">
            <w:pPr>
              <w:pStyle w:val="broodtekst"/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</w:tbl>
    <w:p w14:paraId="30777B1B" w14:textId="77777777" w:rsidR="00945B97" w:rsidRPr="006A0305" w:rsidRDefault="00945B97" w:rsidP="006A0305">
      <w:pPr>
        <w:pStyle w:val="kop2"/>
        <w:spacing w:line="276" w:lineRule="auto"/>
        <w:rPr>
          <w:rFonts w:cs="Arial"/>
          <w:color w:val="auto"/>
          <w:sz w:val="20"/>
          <w:lang w:bidi="or-IN"/>
        </w:rPr>
      </w:pPr>
      <w:bookmarkStart w:id="11" w:name="_Toc354754318"/>
      <w:bookmarkStart w:id="12" w:name="_Toc535153946"/>
      <w:r w:rsidRPr="006A0305">
        <w:rPr>
          <w:rFonts w:cs="Arial"/>
          <w:color w:val="auto"/>
          <w:sz w:val="20"/>
          <w:lang w:bidi="or-IN"/>
        </w:rPr>
        <w:t>Planning</w:t>
      </w:r>
      <w:bookmarkEnd w:id="11"/>
      <w:bookmarkEnd w:id="12"/>
    </w:p>
    <w:p w14:paraId="72BA8476" w14:textId="77777777" w:rsidR="00945B97" w:rsidRPr="006A0305" w:rsidRDefault="00945B97" w:rsidP="006A0305">
      <w:pPr>
        <w:pStyle w:val="broodtekst"/>
        <w:spacing w:line="276" w:lineRule="auto"/>
        <w:rPr>
          <w:rFonts w:cs="Arial"/>
          <w:sz w:val="20"/>
          <w:lang w:bidi="or-IN"/>
        </w:rPr>
      </w:pPr>
    </w:p>
    <w:p w14:paraId="493703E5" w14:textId="156225C4" w:rsidR="00C42509" w:rsidRPr="006A0305" w:rsidRDefault="00231AC7" w:rsidP="006A0305">
      <w:pPr>
        <w:pStyle w:val="broodtekst"/>
        <w:spacing w:line="276" w:lineRule="auto"/>
        <w:jc w:val="both"/>
        <w:rPr>
          <w:rFonts w:cs="Arial"/>
          <w:sz w:val="20"/>
        </w:rPr>
      </w:pPr>
      <w:r w:rsidRPr="006A0305">
        <w:rPr>
          <w:rFonts w:cs="Arial"/>
          <w:sz w:val="20"/>
        </w:rPr>
        <w:t>De ee</w:t>
      </w:r>
      <w:r w:rsidR="009C2F78" w:rsidRPr="006A0305">
        <w:rPr>
          <w:rFonts w:cs="Arial"/>
          <w:sz w:val="20"/>
        </w:rPr>
        <w:t>rste</w:t>
      </w:r>
      <w:r w:rsidR="00546372">
        <w:rPr>
          <w:rFonts w:cs="Arial"/>
          <w:sz w:val="20"/>
        </w:rPr>
        <w:t xml:space="preserve"> </w:t>
      </w:r>
      <w:r w:rsidR="008D6B85">
        <w:rPr>
          <w:rFonts w:cs="Arial"/>
          <w:sz w:val="20"/>
        </w:rPr>
        <w:t>workshop vindt plaats op 12-3</w:t>
      </w:r>
      <w:bookmarkStart w:id="13" w:name="_GoBack"/>
      <w:bookmarkEnd w:id="13"/>
      <w:r w:rsidR="00EF4B70">
        <w:rPr>
          <w:rFonts w:cs="Arial"/>
          <w:sz w:val="20"/>
        </w:rPr>
        <w:t>-2019</w:t>
      </w:r>
      <w:r w:rsidR="00A112C0">
        <w:rPr>
          <w:rFonts w:cs="Arial"/>
          <w:sz w:val="20"/>
        </w:rPr>
        <w:t>. Er zullen in 2019 nog meerdere trainingen worden gepland.</w:t>
      </w:r>
    </w:p>
    <w:p w14:paraId="5E9D3212" w14:textId="77777777" w:rsidR="00C42509" w:rsidRPr="006A0305" w:rsidRDefault="00C42509" w:rsidP="006A0305">
      <w:pPr>
        <w:pStyle w:val="broodtekst"/>
        <w:spacing w:line="276" w:lineRule="auto"/>
        <w:jc w:val="both"/>
        <w:rPr>
          <w:rFonts w:cs="Arial"/>
          <w:sz w:val="20"/>
        </w:rPr>
      </w:pPr>
    </w:p>
    <w:p w14:paraId="646F3271" w14:textId="326887A5" w:rsidR="00C42509" w:rsidRPr="006A0305" w:rsidRDefault="00C42509" w:rsidP="006A0305">
      <w:pPr>
        <w:spacing w:line="276" w:lineRule="auto"/>
        <w:rPr>
          <w:rFonts w:cs="Arial"/>
          <w:sz w:val="20"/>
          <w:szCs w:val="20"/>
          <w:lang w:bidi="or-IN"/>
        </w:rPr>
      </w:pPr>
    </w:p>
    <w:p w14:paraId="41CCC1DB" w14:textId="6D8637B4" w:rsidR="00B02011" w:rsidRPr="006A0305" w:rsidRDefault="001D6F7A" w:rsidP="006A0305">
      <w:pPr>
        <w:pStyle w:val="kop10"/>
        <w:framePr w:h="1431" w:hRule="exact" w:vSpace="0" w:wrap="notBeside" w:vAnchor="page" w:y="1386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28"/>
          <w:szCs w:val="28"/>
          <w:lang w:bidi="or-IN"/>
        </w:rPr>
      </w:pPr>
      <w:bookmarkStart w:id="14" w:name="_Toc354754316"/>
      <w:bookmarkStart w:id="15" w:name="_Toc535153947"/>
      <w:bookmarkEnd w:id="14"/>
      <w:r w:rsidRPr="006A0305">
        <w:rPr>
          <w:rFonts w:cs="Arial"/>
          <w:color w:val="00B050"/>
          <w:sz w:val="28"/>
          <w:szCs w:val="28"/>
          <w:lang w:bidi="or-IN"/>
        </w:rPr>
        <w:lastRenderedPageBreak/>
        <w:t xml:space="preserve">Programma </w:t>
      </w:r>
      <w:r w:rsidR="00EF4B70">
        <w:rPr>
          <w:rFonts w:cs="Arial"/>
          <w:color w:val="00B050"/>
          <w:sz w:val="28"/>
          <w:szCs w:val="28"/>
          <w:lang w:bidi="or-IN"/>
        </w:rPr>
        <w:t>Werken met de STECR werkwijzer    Arbeidsconflicten</w:t>
      </w:r>
      <w:bookmarkEnd w:id="15"/>
    </w:p>
    <w:p w14:paraId="1894A87D" w14:textId="77777777" w:rsidR="00A112C0" w:rsidRDefault="00A112C0" w:rsidP="006A0305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</w:p>
    <w:p w14:paraId="773F1803" w14:textId="77777777" w:rsidR="00A112C0" w:rsidRDefault="00A112C0" w:rsidP="006A0305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</w:p>
    <w:p w14:paraId="140B319A" w14:textId="7ACEE1D9" w:rsidR="00B02011" w:rsidRPr="006A0305" w:rsidRDefault="00B02011" w:rsidP="006A0305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  <w:r w:rsidRPr="006A0305">
        <w:rPr>
          <w:rFonts w:cs="Arial"/>
          <w:sz w:val="20"/>
        </w:rPr>
        <w:t>Het programma</w:t>
      </w:r>
      <w:r w:rsidR="002E1E80">
        <w:rPr>
          <w:rFonts w:cs="Arial"/>
          <w:sz w:val="20"/>
        </w:rPr>
        <w:t xml:space="preserve"> van de workshop</w:t>
      </w:r>
      <w:r w:rsidR="00FC21F5">
        <w:rPr>
          <w:rFonts w:cs="Arial"/>
          <w:sz w:val="20"/>
        </w:rPr>
        <w:t xml:space="preserve"> </w:t>
      </w:r>
      <w:r w:rsidRPr="006A0305">
        <w:rPr>
          <w:rFonts w:cs="Arial"/>
          <w:sz w:val="20"/>
        </w:rPr>
        <w:t>ziet er als volgt uit</w:t>
      </w:r>
      <w:r w:rsidR="004F16B6" w:rsidRPr="006A0305">
        <w:rPr>
          <w:rFonts w:cs="Arial"/>
          <w:sz w:val="20"/>
        </w:rPr>
        <w:t>:</w:t>
      </w:r>
    </w:p>
    <w:p w14:paraId="37E88B57" w14:textId="77777777" w:rsidR="00E91800" w:rsidRPr="006A0305" w:rsidRDefault="00E91800" w:rsidP="006A0305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E91800" w:rsidRPr="006A0305" w14:paraId="652B9FFE" w14:textId="77777777" w:rsidTr="002E1E80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6F365674" w14:textId="77777777" w:rsidR="00E91800" w:rsidRPr="006A0305" w:rsidRDefault="00E91800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41D407" w14:textId="77777777" w:rsidR="00E91800" w:rsidRPr="006A0305" w:rsidRDefault="00E91800" w:rsidP="00A112C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00B050"/>
          </w:tcPr>
          <w:p w14:paraId="31044767" w14:textId="77777777" w:rsidR="00D75C68" w:rsidRPr="006A0305" w:rsidRDefault="00D75C68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C9CC483" w14:textId="0ED83607" w:rsidR="00E91800" w:rsidRPr="006A0305" w:rsidRDefault="00A112C0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</w:t>
            </w:r>
            <w:r w:rsidR="002E1E80">
              <w:rPr>
                <w:rFonts w:cs="Arial"/>
                <w:sz w:val="20"/>
                <w:szCs w:val="20"/>
              </w:rPr>
              <w:t>mma Werken met de STECR werkwijzer Arbeidsconflicten</w:t>
            </w:r>
          </w:p>
        </w:tc>
      </w:tr>
      <w:tr w:rsidR="00E91800" w:rsidRPr="006A0305" w14:paraId="4D13EA2B" w14:textId="77777777" w:rsidTr="002E1E80">
        <w:tc>
          <w:tcPr>
            <w:tcW w:w="2263" w:type="dxa"/>
            <w:shd w:val="clear" w:color="auto" w:fill="00B050"/>
          </w:tcPr>
          <w:p w14:paraId="0E0C5F2D" w14:textId="77777777" w:rsidR="00FC21F5" w:rsidRDefault="00FC21F5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3FB9D61" w14:textId="2DB47509" w:rsidR="008B3FD7" w:rsidRDefault="00EF4B70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13.30 – 13.35</w:t>
            </w:r>
            <w:r w:rsidR="00FC21F5">
              <w:rPr>
                <w:rFonts w:cs="Arial"/>
                <w:sz w:val="20"/>
                <w:szCs w:val="20"/>
              </w:rPr>
              <w:t xml:space="preserve"> uur</w:t>
            </w:r>
          </w:p>
          <w:p w14:paraId="51063463" w14:textId="77777777" w:rsidR="00EF4B70" w:rsidRDefault="00EF4B70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B0A1AD6" w14:textId="1D2935EB" w:rsidR="00EF4B70" w:rsidRDefault="00EF4B70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13.35 – 15.00 uur</w:t>
            </w:r>
          </w:p>
          <w:p w14:paraId="1208BAA8" w14:textId="77777777" w:rsidR="00EF4B70" w:rsidRPr="006A0305" w:rsidRDefault="00EF4B70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20E4AC3" w14:textId="1B81DFD1" w:rsidR="00E91800" w:rsidRPr="006A0305" w:rsidRDefault="00E91800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566CAFF6" w14:textId="77777777" w:rsidR="00FC21F5" w:rsidRDefault="00FC21F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917916B" w14:textId="0C0C0BDB" w:rsidR="00E91800" w:rsidRDefault="00EF4B70" w:rsidP="00EF4B7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Opening, bespreken programma, inventariseren knelpunten</w:t>
            </w:r>
          </w:p>
          <w:p w14:paraId="6CFF8C7D" w14:textId="77777777" w:rsidR="00EF4B70" w:rsidRDefault="00EF4B70" w:rsidP="00EF4B7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2BD80FC" w14:textId="4BBDEC5D" w:rsidR="00EF4B70" w:rsidRDefault="00EF4B70" w:rsidP="00EF4B7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Oefenen met casuïstiek waarbij de nabespreking delen van de STECR werkwijzer aan bod komen.</w:t>
            </w:r>
          </w:p>
          <w:p w14:paraId="041C4F1E" w14:textId="2A8F497B" w:rsidR="00EF4B70" w:rsidRPr="00FC21F5" w:rsidRDefault="00EF4B70" w:rsidP="00EF4B7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6244A" w:rsidRPr="006A0305" w14:paraId="3E1CD3AF" w14:textId="77777777" w:rsidTr="002E1E80">
        <w:tc>
          <w:tcPr>
            <w:tcW w:w="2263" w:type="dxa"/>
            <w:shd w:val="clear" w:color="auto" w:fill="00B050"/>
          </w:tcPr>
          <w:p w14:paraId="43AEB5BD" w14:textId="1832B1E1" w:rsidR="00F6244A" w:rsidRPr="006A0305" w:rsidRDefault="00F6244A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00B050"/>
          </w:tcPr>
          <w:p w14:paraId="207EDE24" w14:textId="07C29D8D" w:rsidR="00F6244A" w:rsidRPr="006A0305" w:rsidRDefault="00F6244A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C543C" w:rsidRPr="006A0305" w14:paraId="032903D5" w14:textId="77777777" w:rsidTr="002E1E80">
        <w:tc>
          <w:tcPr>
            <w:tcW w:w="2263" w:type="dxa"/>
            <w:shd w:val="clear" w:color="auto" w:fill="00B050"/>
          </w:tcPr>
          <w:p w14:paraId="3B9CC2CD" w14:textId="77777777" w:rsidR="00FC21F5" w:rsidRDefault="00FC21F5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2059E9F" w14:textId="07E9F6E3" w:rsidR="008B3FD7" w:rsidRPr="006A0305" w:rsidRDefault="00FC21F5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15.00 – 15.15 uur</w:t>
            </w:r>
          </w:p>
          <w:p w14:paraId="26152C94" w14:textId="1E14E79A" w:rsidR="00FC21F5" w:rsidRPr="006A0305" w:rsidRDefault="00FC21F5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35B10FB9" w14:textId="77777777" w:rsidR="00FC21F5" w:rsidRDefault="00FC21F5" w:rsidP="0083608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55BF093" w14:textId="64B4FAF4" w:rsidR="004C543C" w:rsidRPr="006A0305" w:rsidRDefault="00FC21F5" w:rsidP="00836082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pauze</w:t>
            </w:r>
          </w:p>
        </w:tc>
      </w:tr>
      <w:tr w:rsidR="004C543C" w:rsidRPr="006A0305" w14:paraId="2BF49FD9" w14:textId="7D4CDE92" w:rsidTr="002E1E80">
        <w:tc>
          <w:tcPr>
            <w:tcW w:w="2263" w:type="dxa"/>
            <w:shd w:val="clear" w:color="auto" w:fill="00B050"/>
          </w:tcPr>
          <w:p w14:paraId="5861688C" w14:textId="2150E5D4" w:rsidR="004C543C" w:rsidRPr="006A0305" w:rsidRDefault="004C543C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00B050"/>
          </w:tcPr>
          <w:p w14:paraId="090374AA" w14:textId="1387A932" w:rsidR="004C543C" w:rsidRPr="006A0305" w:rsidRDefault="004C543C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2E5296" w:rsidRPr="006A0305" w14:paraId="44850C42" w14:textId="77777777" w:rsidTr="002E1E80">
        <w:tc>
          <w:tcPr>
            <w:tcW w:w="2263" w:type="dxa"/>
            <w:shd w:val="clear" w:color="auto" w:fill="00B050"/>
          </w:tcPr>
          <w:p w14:paraId="5E355BD3" w14:textId="77777777" w:rsidR="00FC21F5" w:rsidRDefault="00FC21F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4111742" w14:textId="70D3B1E2" w:rsidR="004C543C" w:rsidRPr="006A0305" w:rsidRDefault="00EF4B7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15.15 – 16.30</w:t>
            </w:r>
            <w:r w:rsidR="00FC21F5">
              <w:rPr>
                <w:rFonts w:cs="Arial"/>
                <w:sz w:val="20"/>
                <w:szCs w:val="20"/>
              </w:rPr>
              <w:t xml:space="preserve"> uur</w:t>
            </w:r>
          </w:p>
          <w:p w14:paraId="2712F214" w14:textId="77777777" w:rsidR="002E5296" w:rsidRDefault="0073143D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A0305">
              <w:rPr>
                <w:rFonts w:cs="Arial"/>
                <w:sz w:val="20"/>
                <w:szCs w:val="20"/>
              </w:rPr>
              <w:t xml:space="preserve"> </w:t>
            </w:r>
          </w:p>
          <w:p w14:paraId="2C3C2809" w14:textId="77777777" w:rsidR="00EF4B70" w:rsidRDefault="00EF4B7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C0704E8" w14:textId="2121E432" w:rsidR="00EF4B70" w:rsidRPr="006A0305" w:rsidRDefault="00EF4B7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16.30 – 16.45 uur</w:t>
            </w:r>
          </w:p>
        </w:tc>
        <w:tc>
          <w:tcPr>
            <w:tcW w:w="6663" w:type="dxa"/>
          </w:tcPr>
          <w:p w14:paraId="128B322D" w14:textId="77777777" w:rsidR="00FC21F5" w:rsidRDefault="00FC21F5" w:rsidP="00B423ED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  <w:p w14:paraId="336C51AE" w14:textId="77777777" w:rsidR="00EF4B70" w:rsidRDefault="00EF4B70" w:rsidP="00EF4B7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Oefenen met casuïstiek waarbij de nabespreking delen van de STECR werkwijzer aan bod komen.</w:t>
            </w:r>
          </w:p>
          <w:p w14:paraId="78FC93DE" w14:textId="6505CA0A" w:rsidR="00FC21F5" w:rsidRDefault="00FC21F5" w:rsidP="00B423ED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  <w:p w14:paraId="4710A7E5" w14:textId="48215BB0" w:rsidR="00EF4B70" w:rsidRDefault="00232ED4" w:rsidP="00B423ED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Take-home messages en evaluatie</w:t>
            </w:r>
          </w:p>
          <w:p w14:paraId="2453F905" w14:textId="0CC1A7CF" w:rsidR="00B423ED" w:rsidRPr="00FE47D0" w:rsidRDefault="00B423ED" w:rsidP="00B423ED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</w:tbl>
    <w:p w14:paraId="5FE78892" w14:textId="695BD096" w:rsidR="00E91800" w:rsidRPr="006A0305" w:rsidRDefault="00E91800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1949916B" w14:textId="77777777" w:rsidR="00E2109F" w:rsidRPr="006A0305" w:rsidRDefault="00E2109F" w:rsidP="006A0305">
      <w:pPr>
        <w:spacing w:line="276" w:lineRule="auto"/>
        <w:jc w:val="both"/>
        <w:rPr>
          <w:rFonts w:cs="Arial"/>
          <w:sz w:val="20"/>
          <w:szCs w:val="20"/>
        </w:rPr>
      </w:pPr>
    </w:p>
    <w:sectPr w:rsidR="00E2109F" w:rsidRPr="006A0305" w:rsidSect="00E04215">
      <w:headerReference w:type="default" r:id="rId13"/>
      <w:footerReference w:type="default" r:id="rId14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CD73" w14:textId="77777777" w:rsidR="00DE64B8" w:rsidRPr="00017046" w:rsidRDefault="00DE64B8">
      <w:pPr>
        <w:pStyle w:val="broodtekst"/>
      </w:pPr>
      <w:r w:rsidRPr="00017046">
        <w:separator/>
      </w:r>
    </w:p>
  </w:endnote>
  <w:endnote w:type="continuationSeparator" w:id="0">
    <w:p w14:paraId="5A168CA6" w14:textId="77777777" w:rsidR="00DE64B8" w:rsidRPr="00017046" w:rsidRDefault="00DE64B8">
      <w:pPr>
        <w:pStyle w:val="broodtekst"/>
      </w:pPr>
      <w:r w:rsidRPr="00017046">
        <w:continuationSeparator/>
      </w:r>
    </w:p>
  </w:endnote>
  <w:endnote w:type="continuationNotice" w:id="1">
    <w:p w14:paraId="6789AE91" w14:textId="77777777" w:rsidR="00DE64B8" w:rsidRDefault="00DE64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2C2F" w14:textId="0B9507E8" w:rsidR="00DE64B8" w:rsidRPr="00017046" w:rsidRDefault="00DE64B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3FA74441" wp14:editId="6579C55A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677BA" w14:textId="77777777" w:rsidR="00DE64B8" w:rsidRPr="00017046" w:rsidRDefault="00DE64B8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23FBCF19" w14:textId="77777777" w:rsidR="00DE64B8" w:rsidRPr="00017046" w:rsidRDefault="00DE64B8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14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44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7.35pt;margin-top:798.6pt;width:29.25pt;height:16.9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271677BA" w14:textId="77777777" w:rsidR="00DE64B8" w:rsidRPr="00017046" w:rsidRDefault="00DE64B8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23FBCF19" w14:textId="77777777" w:rsidR="00DE64B8" w:rsidRPr="00017046" w:rsidRDefault="00DE64B8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14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EF23E31" wp14:editId="4AA47D34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FAC3" w14:textId="77777777" w:rsidR="00DE64B8" w:rsidRPr="00017046" w:rsidRDefault="00DE64B8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552204AC" w14:textId="77777777" w:rsidR="00DE64B8" w:rsidRPr="00017046" w:rsidRDefault="00DE64B8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23E31" id="Text Box 6" o:spid="_x0000_s1029" type="#_x0000_t202" style="position:absolute;margin-left:85.05pt;margin-top:798.6pt;width:106.3pt;height:33.2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7C75FAC3" w14:textId="77777777" w:rsidR="00DE64B8" w:rsidRPr="00017046" w:rsidRDefault="00DE64B8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552204AC" w14:textId="77777777" w:rsidR="00DE64B8" w:rsidRPr="00017046" w:rsidRDefault="00DE64B8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1BF6" w14:textId="77777777" w:rsidR="00DE64B8" w:rsidRDefault="00DE64B8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58246" behindDoc="0" locked="0" layoutInCell="1" allowOverlap="1" wp14:anchorId="7E48A9B3" wp14:editId="44A3384E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1888" w14:textId="5FE6CB03" w:rsidR="00DE64B8" w:rsidRPr="00017046" w:rsidRDefault="00DE64B8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58245" behindDoc="0" locked="0" layoutInCell="1" allowOverlap="1" wp14:anchorId="44B3E0FA" wp14:editId="43CAAC17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5138BCF4" wp14:editId="21D412ED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EE8C" w14:textId="77777777" w:rsidR="00DE64B8" w:rsidRPr="00017046" w:rsidRDefault="00DE64B8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BCF4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30" type="#_x0000_t202" style="position:absolute;margin-left:85.05pt;margin-top:791.55pt;width:141.75pt;height:28.35pt;z-index:25165824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268FEE8C" w14:textId="77777777" w:rsidR="00DE64B8" w:rsidRPr="00017046" w:rsidRDefault="00DE64B8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8B5CB3D" wp14:editId="1BBF1346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1DDB9" w14:textId="77777777" w:rsidR="00DE64B8" w:rsidRPr="008A3468" w:rsidRDefault="00DE64B8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7DC3B9E0" w14:textId="77777777" w:rsidR="00DE64B8" w:rsidRPr="008A3468" w:rsidRDefault="00DE64B8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58BEC501" w14:textId="66AE5BD9" w:rsidR="00DE64B8" w:rsidRPr="001B28DD" w:rsidRDefault="00DE64B8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8D6B85">
                            <w:rPr>
                              <w:b/>
                              <w:color w:val="002060"/>
                            </w:rPr>
                            <w:t>4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8D6B85">
                            <w:rPr>
                              <w:b/>
                              <w:color w:val="002060"/>
                            </w:rPr>
                            <w:t>5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5CB3D" id="_x0000_t202" coordsize="21600,21600" o:spt="202" path="m,l,21600r21600,l21600,xe">
              <v:stroke joinstyle="miter"/>
              <v:path gradientshapeok="t" o:connecttype="rect"/>
            </v:shapetype>
            <v:shape id="txtpagina" o:spid="_x0000_s1031" type="#_x0000_t202" style="position:absolute;margin-left:288.4pt;margin-top:792.75pt;width:52.4pt;height:26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5A1DDB9" w14:textId="77777777" w:rsidR="00DE64B8" w:rsidRPr="008A3468" w:rsidRDefault="00DE64B8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7DC3B9E0" w14:textId="77777777" w:rsidR="00DE64B8" w:rsidRPr="008A3468" w:rsidRDefault="00DE64B8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58BEC501" w14:textId="66AE5BD9" w:rsidR="00DE64B8" w:rsidRPr="001B28DD" w:rsidRDefault="00DE64B8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8D6B85">
                      <w:rPr>
                        <w:b/>
                        <w:color w:val="002060"/>
                      </w:rPr>
                      <w:t>4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8D6B85">
                      <w:rPr>
                        <w:b/>
                        <w:color w:val="002060"/>
                      </w:rPr>
                      <w:t>5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1429A88" wp14:editId="1F60CEA5">
              <wp:simplePos x="0" y="0"/>
              <wp:positionH relativeFrom="margin">
                <wp:align>left</wp:align>
              </wp:positionH>
              <wp:positionV relativeFrom="page">
                <wp:posOffset>9954260</wp:posOffset>
              </wp:positionV>
              <wp:extent cx="1486535" cy="523875"/>
              <wp:effectExtent l="0" t="0" r="18415" b="9525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152EA" w14:textId="77777777" w:rsidR="00DE64B8" w:rsidRDefault="00DE64B8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</w:p>
                        <w:p w14:paraId="44CC77FC" w14:textId="18AC2001" w:rsidR="00DE64B8" w:rsidRPr="00D41FE7" w:rsidRDefault="00DE64B8" w:rsidP="00476AF3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Werken met de STECR werkwijzer Arbeidsconflicten</w:t>
                          </w:r>
                        </w:p>
                        <w:p w14:paraId="24F4D273" w14:textId="7D12AC1B" w:rsidR="00DE64B8" w:rsidRPr="00D41FE7" w:rsidRDefault="00DE64B8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29A88" id="txttitel" o:spid="_x0000_s1032" type="#_x0000_t202" style="position:absolute;margin-left:0;margin-top:783.8pt;width:117.05pt;height:4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QfrwIAAK4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" filled="f" stroked="f">
              <v:textbox inset="0,0,0,0">
                <w:txbxContent>
                  <w:p w14:paraId="5D5152EA" w14:textId="77777777" w:rsidR="00DE64B8" w:rsidRDefault="00DE64B8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</w:p>
                  <w:p w14:paraId="44CC77FC" w14:textId="18AC2001" w:rsidR="00DE64B8" w:rsidRPr="00D41FE7" w:rsidRDefault="00DE64B8" w:rsidP="00476AF3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Werken met de STECR werkwijzer Arbeidsconflicten</w:t>
                    </w:r>
                  </w:p>
                  <w:p w14:paraId="24F4D273" w14:textId="7D12AC1B" w:rsidR="00DE64B8" w:rsidRPr="00D41FE7" w:rsidRDefault="00DE64B8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1723D" w14:textId="77777777" w:rsidR="00DE64B8" w:rsidRPr="00017046" w:rsidRDefault="00DE64B8">
      <w:pPr>
        <w:pStyle w:val="broodtekst"/>
      </w:pPr>
      <w:r w:rsidRPr="00017046">
        <w:separator/>
      </w:r>
    </w:p>
  </w:footnote>
  <w:footnote w:type="continuationSeparator" w:id="0">
    <w:p w14:paraId="058663F3" w14:textId="77777777" w:rsidR="00DE64B8" w:rsidRPr="00017046" w:rsidRDefault="00DE64B8">
      <w:pPr>
        <w:pStyle w:val="broodtekst"/>
      </w:pPr>
      <w:r w:rsidRPr="00017046">
        <w:continuationSeparator/>
      </w:r>
    </w:p>
  </w:footnote>
  <w:footnote w:type="continuationNotice" w:id="1">
    <w:p w14:paraId="33B001D8" w14:textId="77777777" w:rsidR="00DE64B8" w:rsidRDefault="00DE64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1F73" w14:textId="77777777" w:rsidR="00DE64B8" w:rsidRDefault="00DE64B8" w:rsidP="008A3468">
    <w:pPr>
      <w:pStyle w:val="Koptekst"/>
      <w:jc w:val="right"/>
    </w:pPr>
  </w:p>
  <w:p w14:paraId="42023DDE" w14:textId="77777777" w:rsidR="00DE64B8" w:rsidRDefault="00DE64B8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E2F5" w14:textId="77777777" w:rsidR="00DE64B8" w:rsidRPr="0048748F" w:rsidRDefault="00DE64B8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4D1411"/>
    <w:multiLevelType w:val="hybridMultilevel"/>
    <w:tmpl w:val="22F68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5" w15:restartNumberingAfterBreak="0">
    <w:nsid w:val="14E13D7B"/>
    <w:multiLevelType w:val="hybridMultilevel"/>
    <w:tmpl w:val="A9048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2CC4"/>
    <w:multiLevelType w:val="hybridMultilevel"/>
    <w:tmpl w:val="14B48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9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0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D37"/>
    <w:multiLevelType w:val="hybridMultilevel"/>
    <w:tmpl w:val="CE6CB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4" w15:restartNumberingAfterBreak="0">
    <w:nsid w:val="44BA5C39"/>
    <w:multiLevelType w:val="hybridMultilevel"/>
    <w:tmpl w:val="EFD68042"/>
    <w:lvl w:ilvl="0" w:tplc="0E8C5C3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2672D"/>
    <w:multiLevelType w:val="hybridMultilevel"/>
    <w:tmpl w:val="FF0C3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6135B"/>
    <w:multiLevelType w:val="hybridMultilevel"/>
    <w:tmpl w:val="987C578C"/>
    <w:lvl w:ilvl="0" w:tplc="DAA81D48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0" w15:restartNumberingAfterBreak="0">
    <w:nsid w:val="5F20156C"/>
    <w:multiLevelType w:val="hybridMultilevel"/>
    <w:tmpl w:val="0D7C9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3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4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5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9"/>
  </w:num>
  <w:num w:numId="5">
    <w:abstractNumId w:val="4"/>
  </w:num>
  <w:num w:numId="6">
    <w:abstractNumId w:val="8"/>
  </w:num>
  <w:num w:numId="7">
    <w:abstractNumId w:val="21"/>
  </w:num>
  <w:num w:numId="8">
    <w:abstractNumId w:val="9"/>
  </w:num>
  <w:num w:numId="9">
    <w:abstractNumId w:val="13"/>
  </w:num>
  <w:num w:numId="10">
    <w:abstractNumId w:val="25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1"/>
  </w:num>
  <w:num w:numId="19">
    <w:abstractNumId w:val="2"/>
  </w:num>
  <w:num w:numId="20">
    <w:abstractNumId w:val="7"/>
  </w:num>
  <w:num w:numId="21">
    <w:abstractNumId w:val="16"/>
  </w:num>
  <w:num w:numId="22">
    <w:abstractNumId w:val="14"/>
  </w:num>
  <w:num w:numId="23">
    <w:abstractNumId w:val="18"/>
  </w:num>
  <w:num w:numId="24">
    <w:abstractNumId w:val="3"/>
  </w:num>
  <w:num w:numId="25">
    <w:abstractNumId w:val="5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17E27"/>
    <w:rsid w:val="000202BF"/>
    <w:rsid w:val="00040C85"/>
    <w:rsid w:val="00041EF2"/>
    <w:rsid w:val="00052500"/>
    <w:rsid w:val="00064246"/>
    <w:rsid w:val="00064C09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BA8"/>
    <w:rsid w:val="000D66B7"/>
    <w:rsid w:val="000D7A8D"/>
    <w:rsid w:val="000E0198"/>
    <w:rsid w:val="000E2655"/>
    <w:rsid w:val="000E3628"/>
    <w:rsid w:val="000E50BB"/>
    <w:rsid w:val="000E5995"/>
    <w:rsid w:val="0010042E"/>
    <w:rsid w:val="00112C18"/>
    <w:rsid w:val="00114149"/>
    <w:rsid w:val="00114738"/>
    <w:rsid w:val="00124876"/>
    <w:rsid w:val="00124E5B"/>
    <w:rsid w:val="0012681A"/>
    <w:rsid w:val="00132633"/>
    <w:rsid w:val="00134B77"/>
    <w:rsid w:val="00136D75"/>
    <w:rsid w:val="00141C09"/>
    <w:rsid w:val="00143493"/>
    <w:rsid w:val="00154813"/>
    <w:rsid w:val="00155063"/>
    <w:rsid w:val="00166D16"/>
    <w:rsid w:val="00171B85"/>
    <w:rsid w:val="00183DE2"/>
    <w:rsid w:val="00184513"/>
    <w:rsid w:val="001850FD"/>
    <w:rsid w:val="00193424"/>
    <w:rsid w:val="001B2151"/>
    <w:rsid w:val="001B28DD"/>
    <w:rsid w:val="001B6526"/>
    <w:rsid w:val="001B6C9E"/>
    <w:rsid w:val="001C633F"/>
    <w:rsid w:val="001C6BF0"/>
    <w:rsid w:val="001D3C68"/>
    <w:rsid w:val="001D6F7A"/>
    <w:rsid w:val="001F0C0A"/>
    <w:rsid w:val="001F718F"/>
    <w:rsid w:val="001F7D89"/>
    <w:rsid w:val="00202C5F"/>
    <w:rsid w:val="00203634"/>
    <w:rsid w:val="00204D1D"/>
    <w:rsid w:val="00205498"/>
    <w:rsid w:val="00206632"/>
    <w:rsid w:val="00214BAE"/>
    <w:rsid w:val="00214DE0"/>
    <w:rsid w:val="00221352"/>
    <w:rsid w:val="00225237"/>
    <w:rsid w:val="00231AC7"/>
    <w:rsid w:val="00232ED4"/>
    <w:rsid w:val="00232FE5"/>
    <w:rsid w:val="00234761"/>
    <w:rsid w:val="002401B5"/>
    <w:rsid w:val="00250CA7"/>
    <w:rsid w:val="00267297"/>
    <w:rsid w:val="002766AF"/>
    <w:rsid w:val="00281E27"/>
    <w:rsid w:val="002855A0"/>
    <w:rsid w:val="0028587E"/>
    <w:rsid w:val="002A4BE2"/>
    <w:rsid w:val="002A6B65"/>
    <w:rsid w:val="002B2CFC"/>
    <w:rsid w:val="002B6F77"/>
    <w:rsid w:val="002B7E5F"/>
    <w:rsid w:val="002C5EA8"/>
    <w:rsid w:val="002C62F9"/>
    <w:rsid w:val="002C6359"/>
    <w:rsid w:val="002E00F4"/>
    <w:rsid w:val="002E1449"/>
    <w:rsid w:val="002E1E80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4AEC"/>
    <w:rsid w:val="00325C7E"/>
    <w:rsid w:val="00343489"/>
    <w:rsid w:val="00344900"/>
    <w:rsid w:val="00345C53"/>
    <w:rsid w:val="003476ED"/>
    <w:rsid w:val="003543EE"/>
    <w:rsid w:val="003545FE"/>
    <w:rsid w:val="00354F89"/>
    <w:rsid w:val="00361FF6"/>
    <w:rsid w:val="00373BE1"/>
    <w:rsid w:val="00373CAF"/>
    <w:rsid w:val="003A4886"/>
    <w:rsid w:val="003A5BD8"/>
    <w:rsid w:val="003A5DCA"/>
    <w:rsid w:val="003B12EC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06190"/>
    <w:rsid w:val="0041039F"/>
    <w:rsid w:val="0044549B"/>
    <w:rsid w:val="00445950"/>
    <w:rsid w:val="00452C7A"/>
    <w:rsid w:val="00462516"/>
    <w:rsid w:val="00472D6B"/>
    <w:rsid w:val="004760CA"/>
    <w:rsid w:val="00476928"/>
    <w:rsid w:val="00476AF3"/>
    <w:rsid w:val="00477706"/>
    <w:rsid w:val="00485A47"/>
    <w:rsid w:val="0048748F"/>
    <w:rsid w:val="004B4ED4"/>
    <w:rsid w:val="004B55E2"/>
    <w:rsid w:val="004C0ECB"/>
    <w:rsid w:val="004C2FB3"/>
    <w:rsid w:val="004C543C"/>
    <w:rsid w:val="004C5CAB"/>
    <w:rsid w:val="004D0C28"/>
    <w:rsid w:val="004D0F0F"/>
    <w:rsid w:val="004D2E47"/>
    <w:rsid w:val="004E7FA0"/>
    <w:rsid w:val="004F16B6"/>
    <w:rsid w:val="004F4687"/>
    <w:rsid w:val="00517549"/>
    <w:rsid w:val="00526833"/>
    <w:rsid w:val="0053211C"/>
    <w:rsid w:val="00534F95"/>
    <w:rsid w:val="00546372"/>
    <w:rsid w:val="0054643D"/>
    <w:rsid w:val="00547AFE"/>
    <w:rsid w:val="005514E6"/>
    <w:rsid w:val="00552F98"/>
    <w:rsid w:val="005533D3"/>
    <w:rsid w:val="0055353E"/>
    <w:rsid w:val="00553FF3"/>
    <w:rsid w:val="00560842"/>
    <w:rsid w:val="00561D72"/>
    <w:rsid w:val="00563330"/>
    <w:rsid w:val="0056769B"/>
    <w:rsid w:val="00575B0D"/>
    <w:rsid w:val="00587826"/>
    <w:rsid w:val="00591CFE"/>
    <w:rsid w:val="005A0EFD"/>
    <w:rsid w:val="005A49F7"/>
    <w:rsid w:val="005A6A4B"/>
    <w:rsid w:val="005A6F22"/>
    <w:rsid w:val="005B15CC"/>
    <w:rsid w:val="005B1831"/>
    <w:rsid w:val="005F3584"/>
    <w:rsid w:val="00613320"/>
    <w:rsid w:val="0062008C"/>
    <w:rsid w:val="00624357"/>
    <w:rsid w:val="006243D8"/>
    <w:rsid w:val="0062565D"/>
    <w:rsid w:val="006271A5"/>
    <w:rsid w:val="0063487A"/>
    <w:rsid w:val="00646CCE"/>
    <w:rsid w:val="006568CD"/>
    <w:rsid w:val="006633B5"/>
    <w:rsid w:val="00664AA3"/>
    <w:rsid w:val="006703CA"/>
    <w:rsid w:val="00684B8C"/>
    <w:rsid w:val="00686D59"/>
    <w:rsid w:val="006934CC"/>
    <w:rsid w:val="006A029C"/>
    <w:rsid w:val="006A0305"/>
    <w:rsid w:val="006A19FB"/>
    <w:rsid w:val="006A3563"/>
    <w:rsid w:val="006A6C7D"/>
    <w:rsid w:val="006B07D9"/>
    <w:rsid w:val="006B0C31"/>
    <w:rsid w:val="006B582B"/>
    <w:rsid w:val="006C2E76"/>
    <w:rsid w:val="006D10DE"/>
    <w:rsid w:val="006D52B9"/>
    <w:rsid w:val="006D7A14"/>
    <w:rsid w:val="006E32BC"/>
    <w:rsid w:val="006F0205"/>
    <w:rsid w:val="006F1D97"/>
    <w:rsid w:val="00711185"/>
    <w:rsid w:val="00712E4D"/>
    <w:rsid w:val="00712E7C"/>
    <w:rsid w:val="00727339"/>
    <w:rsid w:val="0073143D"/>
    <w:rsid w:val="007432BA"/>
    <w:rsid w:val="00743EC8"/>
    <w:rsid w:val="00754E5B"/>
    <w:rsid w:val="007636F6"/>
    <w:rsid w:val="00792183"/>
    <w:rsid w:val="007C474E"/>
    <w:rsid w:val="007C4ECE"/>
    <w:rsid w:val="007D3E3B"/>
    <w:rsid w:val="007D658B"/>
    <w:rsid w:val="007E19ED"/>
    <w:rsid w:val="007E33F7"/>
    <w:rsid w:val="007E6CF4"/>
    <w:rsid w:val="00801682"/>
    <w:rsid w:val="00804BCD"/>
    <w:rsid w:val="00811D75"/>
    <w:rsid w:val="00811E4B"/>
    <w:rsid w:val="00815C40"/>
    <w:rsid w:val="008211ED"/>
    <w:rsid w:val="00826486"/>
    <w:rsid w:val="00836082"/>
    <w:rsid w:val="00841B6F"/>
    <w:rsid w:val="00847B6E"/>
    <w:rsid w:val="00867414"/>
    <w:rsid w:val="008734E6"/>
    <w:rsid w:val="00886527"/>
    <w:rsid w:val="008907D3"/>
    <w:rsid w:val="0089326A"/>
    <w:rsid w:val="008A3468"/>
    <w:rsid w:val="008B3FD7"/>
    <w:rsid w:val="008D4F3F"/>
    <w:rsid w:val="008D689E"/>
    <w:rsid w:val="008D6B85"/>
    <w:rsid w:val="008F3A5A"/>
    <w:rsid w:val="008F4241"/>
    <w:rsid w:val="008F5FFD"/>
    <w:rsid w:val="0090094E"/>
    <w:rsid w:val="00905CB5"/>
    <w:rsid w:val="00906C70"/>
    <w:rsid w:val="0091179D"/>
    <w:rsid w:val="00916B60"/>
    <w:rsid w:val="00924F8A"/>
    <w:rsid w:val="00927160"/>
    <w:rsid w:val="00945B97"/>
    <w:rsid w:val="009478A1"/>
    <w:rsid w:val="00951D54"/>
    <w:rsid w:val="009632BE"/>
    <w:rsid w:val="009633E0"/>
    <w:rsid w:val="009636CC"/>
    <w:rsid w:val="009653B2"/>
    <w:rsid w:val="00970B6C"/>
    <w:rsid w:val="00983C6C"/>
    <w:rsid w:val="00990436"/>
    <w:rsid w:val="00997569"/>
    <w:rsid w:val="009A3546"/>
    <w:rsid w:val="009B5138"/>
    <w:rsid w:val="009C122B"/>
    <w:rsid w:val="009C2F78"/>
    <w:rsid w:val="009C6007"/>
    <w:rsid w:val="009D3462"/>
    <w:rsid w:val="009D3592"/>
    <w:rsid w:val="009E2679"/>
    <w:rsid w:val="009E4D62"/>
    <w:rsid w:val="009E5142"/>
    <w:rsid w:val="009E7BD5"/>
    <w:rsid w:val="00A07F5F"/>
    <w:rsid w:val="00A112C0"/>
    <w:rsid w:val="00A14AFE"/>
    <w:rsid w:val="00A23D5F"/>
    <w:rsid w:val="00A23EA5"/>
    <w:rsid w:val="00A2639E"/>
    <w:rsid w:val="00A34892"/>
    <w:rsid w:val="00A41572"/>
    <w:rsid w:val="00A44732"/>
    <w:rsid w:val="00A4482C"/>
    <w:rsid w:val="00A51691"/>
    <w:rsid w:val="00A80687"/>
    <w:rsid w:val="00A85673"/>
    <w:rsid w:val="00A90AFE"/>
    <w:rsid w:val="00A90BBF"/>
    <w:rsid w:val="00A921AF"/>
    <w:rsid w:val="00AC0851"/>
    <w:rsid w:val="00AC2DA5"/>
    <w:rsid w:val="00AC3A17"/>
    <w:rsid w:val="00AD0820"/>
    <w:rsid w:val="00AF7D24"/>
    <w:rsid w:val="00B02011"/>
    <w:rsid w:val="00B05FE2"/>
    <w:rsid w:val="00B0732A"/>
    <w:rsid w:val="00B11781"/>
    <w:rsid w:val="00B1190C"/>
    <w:rsid w:val="00B162B3"/>
    <w:rsid w:val="00B277F9"/>
    <w:rsid w:val="00B318A1"/>
    <w:rsid w:val="00B423ED"/>
    <w:rsid w:val="00B44CD3"/>
    <w:rsid w:val="00B569D8"/>
    <w:rsid w:val="00B7235D"/>
    <w:rsid w:val="00B72819"/>
    <w:rsid w:val="00B86561"/>
    <w:rsid w:val="00B86D2D"/>
    <w:rsid w:val="00B953D6"/>
    <w:rsid w:val="00B96DFC"/>
    <w:rsid w:val="00BA2562"/>
    <w:rsid w:val="00BA3C9D"/>
    <w:rsid w:val="00BD3181"/>
    <w:rsid w:val="00BD74BB"/>
    <w:rsid w:val="00BE335D"/>
    <w:rsid w:val="00BF5AC0"/>
    <w:rsid w:val="00C03855"/>
    <w:rsid w:val="00C043E3"/>
    <w:rsid w:val="00C04DB0"/>
    <w:rsid w:val="00C138B3"/>
    <w:rsid w:val="00C14AC3"/>
    <w:rsid w:val="00C20CE7"/>
    <w:rsid w:val="00C257F5"/>
    <w:rsid w:val="00C26C9F"/>
    <w:rsid w:val="00C422FC"/>
    <w:rsid w:val="00C42509"/>
    <w:rsid w:val="00C46BC8"/>
    <w:rsid w:val="00C55C0E"/>
    <w:rsid w:val="00C56880"/>
    <w:rsid w:val="00C57939"/>
    <w:rsid w:val="00C608D4"/>
    <w:rsid w:val="00C679A0"/>
    <w:rsid w:val="00C7506B"/>
    <w:rsid w:val="00C752A9"/>
    <w:rsid w:val="00C754B6"/>
    <w:rsid w:val="00C800A4"/>
    <w:rsid w:val="00C842D0"/>
    <w:rsid w:val="00C84479"/>
    <w:rsid w:val="00C903A0"/>
    <w:rsid w:val="00C91655"/>
    <w:rsid w:val="00C944BB"/>
    <w:rsid w:val="00CA2B0A"/>
    <w:rsid w:val="00CB0F76"/>
    <w:rsid w:val="00CB7B4A"/>
    <w:rsid w:val="00CB7C41"/>
    <w:rsid w:val="00CC14B9"/>
    <w:rsid w:val="00CC5F37"/>
    <w:rsid w:val="00CC77CE"/>
    <w:rsid w:val="00CD00AC"/>
    <w:rsid w:val="00CD3335"/>
    <w:rsid w:val="00CD68D3"/>
    <w:rsid w:val="00CE280C"/>
    <w:rsid w:val="00CE4B05"/>
    <w:rsid w:val="00CE5896"/>
    <w:rsid w:val="00CF7292"/>
    <w:rsid w:val="00D02FEE"/>
    <w:rsid w:val="00D04720"/>
    <w:rsid w:val="00D07A76"/>
    <w:rsid w:val="00D2391E"/>
    <w:rsid w:val="00D36024"/>
    <w:rsid w:val="00D41FE7"/>
    <w:rsid w:val="00D4511A"/>
    <w:rsid w:val="00D544C9"/>
    <w:rsid w:val="00D60EDD"/>
    <w:rsid w:val="00D61D13"/>
    <w:rsid w:val="00D70BB1"/>
    <w:rsid w:val="00D75C68"/>
    <w:rsid w:val="00D85B1A"/>
    <w:rsid w:val="00D93C5F"/>
    <w:rsid w:val="00D940C1"/>
    <w:rsid w:val="00DB0235"/>
    <w:rsid w:val="00DC1B72"/>
    <w:rsid w:val="00DC3ED9"/>
    <w:rsid w:val="00DD20A2"/>
    <w:rsid w:val="00DE2D21"/>
    <w:rsid w:val="00DE64B8"/>
    <w:rsid w:val="00DF02E0"/>
    <w:rsid w:val="00DF3CDE"/>
    <w:rsid w:val="00E017C8"/>
    <w:rsid w:val="00E04215"/>
    <w:rsid w:val="00E11C05"/>
    <w:rsid w:val="00E2109F"/>
    <w:rsid w:val="00E31AA8"/>
    <w:rsid w:val="00E37A97"/>
    <w:rsid w:val="00E468F3"/>
    <w:rsid w:val="00E50657"/>
    <w:rsid w:val="00E575EB"/>
    <w:rsid w:val="00E66116"/>
    <w:rsid w:val="00E74981"/>
    <w:rsid w:val="00E91800"/>
    <w:rsid w:val="00E934A6"/>
    <w:rsid w:val="00EA39CD"/>
    <w:rsid w:val="00EA736C"/>
    <w:rsid w:val="00EB00EC"/>
    <w:rsid w:val="00EB125B"/>
    <w:rsid w:val="00EB237C"/>
    <w:rsid w:val="00EB49AE"/>
    <w:rsid w:val="00EB69FE"/>
    <w:rsid w:val="00EC7BBA"/>
    <w:rsid w:val="00ED1196"/>
    <w:rsid w:val="00ED18A9"/>
    <w:rsid w:val="00EE02C8"/>
    <w:rsid w:val="00EE2546"/>
    <w:rsid w:val="00EF073F"/>
    <w:rsid w:val="00EF4B70"/>
    <w:rsid w:val="00F042D4"/>
    <w:rsid w:val="00F0701D"/>
    <w:rsid w:val="00F07FEB"/>
    <w:rsid w:val="00F10638"/>
    <w:rsid w:val="00F15C82"/>
    <w:rsid w:val="00F23043"/>
    <w:rsid w:val="00F27C7C"/>
    <w:rsid w:val="00F30E73"/>
    <w:rsid w:val="00F40136"/>
    <w:rsid w:val="00F40D20"/>
    <w:rsid w:val="00F42FC9"/>
    <w:rsid w:val="00F52A51"/>
    <w:rsid w:val="00F54D22"/>
    <w:rsid w:val="00F6244A"/>
    <w:rsid w:val="00F80688"/>
    <w:rsid w:val="00F86EDE"/>
    <w:rsid w:val="00F93BBF"/>
    <w:rsid w:val="00F97678"/>
    <w:rsid w:val="00FA74F8"/>
    <w:rsid w:val="00FB0D00"/>
    <w:rsid w:val="00FB1ED1"/>
    <w:rsid w:val="00FB1FFD"/>
    <w:rsid w:val="00FB410B"/>
    <w:rsid w:val="00FB64B9"/>
    <w:rsid w:val="00FC0AB1"/>
    <w:rsid w:val="00FC21F5"/>
    <w:rsid w:val="00FD35E4"/>
    <w:rsid w:val="00FD72F4"/>
    <w:rsid w:val="00FD78CB"/>
    <w:rsid w:val="00FE16D9"/>
    <w:rsid w:val="00FE3F4E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AC96F44"/>
  <w15:docId w15:val="{9842302D-CB8B-49BF-BFB1-0161B08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uiPriority w:val="99"/>
    <w:rsid w:val="00472D6B"/>
    <w:rPr>
      <w:sz w:val="24"/>
      <w:szCs w:val="20"/>
    </w:rPr>
  </w:style>
  <w:style w:type="character" w:customStyle="1" w:styleId="broodtekstChar">
    <w:name w:val="broodtekst Char"/>
    <w:link w:val="broodtekst"/>
    <w:uiPriority w:val="99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6904-52C8-4B2E-BD33-1F58E334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44</TotalTime>
  <Pages>5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Kroeze</dc:creator>
  <cp:lastModifiedBy>Truus van Amerongen-Leertouwer</cp:lastModifiedBy>
  <cp:revision>12</cp:revision>
  <cp:lastPrinted>2017-05-02T13:17:00Z</cp:lastPrinted>
  <dcterms:created xsi:type="dcterms:W3CDTF">2019-01-13T13:04:00Z</dcterms:created>
  <dcterms:modified xsi:type="dcterms:W3CDTF">2019-01-22T06:55:00Z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</Properties>
</file>